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DF74" w14:textId="148154E9" w:rsidR="00DF500A" w:rsidRDefault="00DF500A" w:rsidP="00B151EF">
      <w:r>
        <w:rPr>
          <w:b/>
        </w:rPr>
        <w:t xml:space="preserve">SCOREROOSTER </w:t>
      </w:r>
      <w:r w:rsidR="009E307A">
        <w:rPr>
          <w:b/>
        </w:rPr>
        <w:t>PM-</w:t>
      </w:r>
      <w:proofErr w:type="spellStart"/>
      <w:r w:rsidR="009E307A">
        <w:rPr>
          <w:b/>
        </w:rPr>
        <w:t>ICONs</w:t>
      </w:r>
      <w:proofErr w:type="spellEnd"/>
      <w:r w:rsidR="009E307A">
        <w:rPr>
          <w:b/>
        </w:rPr>
        <w:t xml:space="preserve"> </w:t>
      </w:r>
      <w:r w:rsidR="009E307A" w:rsidRPr="009E307A">
        <w:t xml:space="preserve">versie </w:t>
      </w:r>
      <w:r w:rsidR="009E6881">
        <w:t xml:space="preserve">april </w:t>
      </w:r>
      <w:r w:rsidR="009E307A" w:rsidRPr="009E307A">
        <w:t>2019</w:t>
      </w:r>
      <w:r w:rsidR="00362161">
        <w:t xml:space="preserve"> </w:t>
      </w:r>
    </w:p>
    <w:tbl>
      <w:tblPr>
        <w:tblStyle w:val="Tabelraster"/>
        <w:tblW w:w="0" w:type="auto"/>
        <w:jc w:val="center"/>
        <w:shd w:val="pct10" w:color="F2F2F2" w:themeColor="background1" w:themeShade="F2" w:fill="FFFFFF" w:themeFill="background1"/>
        <w:tblLayout w:type="fixed"/>
        <w:tblLook w:val="04A0" w:firstRow="1" w:lastRow="0" w:firstColumn="1" w:lastColumn="0" w:noHBand="0" w:noVBand="1"/>
      </w:tblPr>
      <w:tblGrid>
        <w:gridCol w:w="3969"/>
        <w:gridCol w:w="1129"/>
        <w:gridCol w:w="4541"/>
      </w:tblGrid>
      <w:tr w:rsidR="00233B05" w:rsidRPr="00735045" w14:paraId="60272A6E" w14:textId="77777777" w:rsidTr="00233B05">
        <w:trPr>
          <w:jc w:val="center"/>
        </w:trPr>
        <w:tc>
          <w:tcPr>
            <w:tcW w:w="3969" w:type="dxa"/>
            <w:shd w:val="clear" w:color="auto" w:fill="DEEAF6" w:themeFill="accent1" w:themeFillTint="33"/>
          </w:tcPr>
          <w:p w14:paraId="7D18C6AE" w14:textId="77777777" w:rsidR="00233B05" w:rsidRPr="00735045" w:rsidRDefault="00233B05" w:rsidP="00B24237">
            <w:pPr>
              <w:rPr>
                <w:b/>
                <w:lang w:val="nl-NL"/>
              </w:rPr>
            </w:pPr>
            <w:r w:rsidRPr="00735045">
              <w:rPr>
                <w:b/>
                <w:lang w:val="nl-NL"/>
              </w:rPr>
              <w:t>Evaluatiecriteria</w:t>
            </w:r>
          </w:p>
        </w:tc>
        <w:tc>
          <w:tcPr>
            <w:tcW w:w="1129" w:type="dxa"/>
            <w:shd w:val="clear" w:color="auto" w:fill="DEEAF6" w:themeFill="accent1" w:themeFillTint="33"/>
            <w:vAlign w:val="center"/>
          </w:tcPr>
          <w:p w14:paraId="3A8AF414" w14:textId="77777777" w:rsidR="00233B05" w:rsidRPr="00735045" w:rsidRDefault="00233B05" w:rsidP="00B24237">
            <w:pPr>
              <w:jc w:val="center"/>
              <w:rPr>
                <w:rFonts w:cs="Verdana"/>
              </w:rPr>
            </w:pPr>
            <w:r w:rsidRPr="00735045">
              <w:rPr>
                <w:rFonts w:cs="Verdana"/>
              </w:rPr>
              <w:t>Stap 1:</w:t>
            </w:r>
          </w:p>
        </w:tc>
        <w:tc>
          <w:tcPr>
            <w:tcW w:w="4541" w:type="dxa"/>
            <w:shd w:val="clear" w:color="auto" w:fill="DEEAF6" w:themeFill="accent1" w:themeFillTint="33"/>
          </w:tcPr>
          <w:p w14:paraId="7FC26845" w14:textId="77777777" w:rsidR="00233B05" w:rsidRPr="00735045" w:rsidRDefault="00233B05" w:rsidP="00B24237">
            <w:pPr>
              <w:jc w:val="center"/>
              <w:rPr>
                <w:rFonts w:cs="Verdana"/>
              </w:rPr>
            </w:pPr>
            <w:r w:rsidRPr="00735045">
              <w:rPr>
                <w:rFonts w:cs="Verdana"/>
              </w:rPr>
              <w:t>Stap 2: Ranking</w:t>
            </w:r>
          </w:p>
        </w:tc>
      </w:tr>
      <w:tr w:rsidR="00233B05" w14:paraId="3C96F303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522B7D61" w14:textId="77777777" w:rsidR="00233B05" w:rsidRDefault="00233B05" w:rsidP="00B24237">
            <w:r w:rsidRPr="00726FA0">
              <w:t>Doelstellingen</w:t>
            </w:r>
          </w:p>
          <w:p w14:paraId="5993B878" w14:textId="5A719344" w:rsidR="00233B05" w:rsidRPr="00726FA0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vMerge w:val="restart"/>
            <w:shd w:val="pct10" w:color="F2F2F2" w:themeColor="background1" w:themeShade="F2" w:fill="FFFFFF" w:themeFill="background1"/>
            <w:textDirection w:val="tbRl"/>
            <w:vAlign w:val="center"/>
          </w:tcPr>
          <w:p w14:paraId="1318ACC3" w14:textId="77777777" w:rsidR="00233B05" w:rsidRPr="00735045" w:rsidRDefault="00233B05" w:rsidP="00B24237">
            <w:pPr>
              <w:ind w:left="113" w:right="113"/>
              <w:jc w:val="center"/>
              <w:rPr>
                <w:rFonts w:cs="Verdana"/>
                <w:color w:val="FF0000"/>
                <w:highlight w:val="yellow"/>
              </w:rPr>
            </w:pPr>
            <w:proofErr w:type="spellStart"/>
            <w:r w:rsidRPr="00735045">
              <w:rPr>
                <w:rFonts w:cs="Verdana"/>
              </w:rPr>
              <w:t>Steunbaar</w:t>
            </w:r>
            <w:proofErr w:type="spellEnd"/>
            <w:r w:rsidRPr="00735045">
              <w:rPr>
                <w:rFonts w:cs="Verdana"/>
              </w:rPr>
              <w:t xml:space="preserve"> / Niet </w:t>
            </w:r>
            <w:proofErr w:type="spellStart"/>
            <w:r w:rsidRPr="00735045">
              <w:rPr>
                <w:rFonts w:cs="Verdana"/>
              </w:rPr>
              <w:t>steunbaar</w:t>
            </w:r>
            <w:proofErr w:type="spellEnd"/>
          </w:p>
        </w:tc>
        <w:tc>
          <w:tcPr>
            <w:tcW w:w="4541" w:type="dxa"/>
            <w:shd w:val="clear" w:color="auto" w:fill="D9D9D9" w:themeFill="background1" w:themeFillShade="D9"/>
          </w:tcPr>
          <w:p w14:paraId="34A86E29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233B05" w14:paraId="511666B2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69EEACBC" w14:textId="77777777" w:rsidR="00233B05" w:rsidRDefault="00233B05" w:rsidP="00B24237">
            <w:r w:rsidRPr="00726FA0">
              <w:t>Potentieel om doelstellingen te bereiken</w:t>
            </w:r>
          </w:p>
          <w:p w14:paraId="05F584F2" w14:textId="6975DEBB" w:rsidR="00233B05" w:rsidRPr="00726FA0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36F9FD00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clear" w:color="auto" w:fill="D9D9D9" w:themeFill="background1" w:themeFillShade="D9"/>
          </w:tcPr>
          <w:p w14:paraId="2F6BAE9C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233B05" w14:paraId="1978158A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636E9434" w14:textId="77777777" w:rsidR="00233B05" w:rsidRPr="00726FA0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  <w:r w:rsidRPr="00726FA0">
              <w:t>Impact</w:t>
            </w: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24386B0E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pct10" w:color="F2F2F2" w:themeColor="background1" w:themeShade="F2" w:fill="FFFFFF" w:themeFill="background1"/>
          </w:tcPr>
          <w:p w14:paraId="236FBB99" w14:textId="0F47DC31" w:rsidR="00233B05" w:rsidRPr="00735045" w:rsidRDefault="00233B05" w:rsidP="00233B05">
            <w:pPr>
              <w:jc w:val="both"/>
              <w:rPr>
                <w:rFonts w:cs="Verdana"/>
              </w:rPr>
            </w:pPr>
            <w:r w:rsidRPr="00735045">
              <w:rPr>
                <w:rFonts w:cs="Verdana"/>
              </w:rPr>
              <w:t>Strategisch belang van het project voor het consortium</w:t>
            </w:r>
          </w:p>
          <w:p w14:paraId="52D70776" w14:textId="77777777" w:rsidR="00233B05" w:rsidRPr="00735045" w:rsidRDefault="00233B05" w:rsidP="00233B05">
            <w:pPr>
              <w:jc w:val="both"/>
              <w:rPr>
                <w:rFonts w:cs="Verdana"/>
              </w:rPr>
            </w:pPr>
          </w:p>
          <w:p w14:paraId="0B67785F" w14:textId="77777777" w:rsidR="00233B05" w:rsidRPr="00735045" w:rsidRDefault="00233B05" w:rsidP="00233B05">
            <w:pPr>
              <w:jc w:val="both"/>
              <w:rPr>
                <w:rFonts w:cs="Verdana"/>
              </w:rPr>
            </w:pPr>
            <w:r w:rsidRPr="00735045">
              <w:rPr>
                <w:rFonts w:cs="Verdana"/>
              </w:rPr>
              <w:t>Economische impact</w:t>
            </w:r>
          </w:p>
          <w:p w14:paraId="107CA950" w14:textId="517833C9" w:rsidR="00233B05" w:rsidRPr="00735045" w:rsidRDefault="00233B05" w:rsidP="00233B05">
            <w:pPr>
              <w:jc w:val="both"/>
              <w:rPr>
                <w:rFonts w:cs="Verdana"/>
              </w:rPr>
            </w:pPr>
          </w:p>
        </w:tc>
      </w:tr>
      <w:tr w:rsidR="00233B05" w14:paraId="4F253DC3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2EDF20CE" w14:textId="77777777" w:rsidR="00233B05" w:rsidRPr="00726FA0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  <w:r w:rsidRPr="00726FA0">
              <w:t>Potentieel om impact te bereiken</w:t>
            </w: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40FA583A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pct10" w:color="F2F2F2" w:themeColor="background1" w:themeShade="F2" w:fill="FFFFFF" w:themeFill="background1"/>
          </w:tcPr>
          <w:p w14:paraId="5F17774B" w14:textId="1E461488" w:rsidR="00233B05" w:rsidRPr="00735045" w:rsidRDefault="00233B05" w:rsidP="00233B05">
            <w:pPr>
              <w:jc w:val="both"/>
            </w:pPr>
            <w:r w:rsidRPr="00735045">
              <w:t>SWOT: opportuniteiten/bedreigingen in de markt (extern)</w:t>
            </w:r>
          </w:p>
          <w:p w14:paraId="018E7702" w14:textId="77777777" w:rsidR="00233B05" w:rsidRPr="00735045" w:rsidRDefault="00233B05" w:rsidP="00233B05">
            <w:pPr>
              <w:jc w:val="both"/>
            </w:pPr>
          </w:p>
          <w:p w14:paraId="52D7CBC1" w14:textId="77777777" w:rsidR="00233B05" w:rsidRPr="00735045" w:rsidRDefault="00233B05" w:rsidP="00233B05">
            <w:pPr>
              <w:jc w:val="both"/>
            </w:pPr>
            <w:r w:rsidRPr="00735045">
              <w:t>SWOT: sterkte/zwakke punten van de bedrijfspartners in relatie tot het project (intern)</w:t>
            </w:r>
          </w:p>
          <w:p w14:paraId="22486A5D" w14:textId="1B8184FE" w:rsidR="00233B05" w:rsidRPr="00735045" w:rsidRDefault="00233B05" w:rsidP="00233B05">
            <w:pPr>
              <w:jc w:val="both"/>
              <w:rPr>
                <w:rFonts w:cs="Verdana"/>
              </w:rPr>
            </w:pPr>
          </w:p>
        </w:tc>
      </w:tr>
      <w:tr w:rsidR="00233B05" w14:paraId="38F8C90F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469FDA7B" w14:textId="77777777" w:rsidR="00233B05" w:rsidRDefault="00233B05" w:rsidP="00B24237">
            <w:proofErr w:type="spellStart"/>
            <w:r w:rsidRPr="00726FA0">
              <w:t>Additionaliteit</w:t>
            </w:r>
            <w:proofErr w:type="spellEnd"/>
          </w:p>
          <w:p w14:paraId="62BF42B8" w14:textId="04658B5B" w:rsidR="00233B05" w:rsidRPr="00726FA0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5E6F87BA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clear" w:color="auto" w:fill="D9D9D9" w:themeFill="background1" w:themeFillShade="D9"/>
          </w:tcPr>
          <w:p w14:paraId="77B6C036" w14:textId="77777777" w:rsidR="00233B05" w:rsidRPr="00735045" w:rsidRDefault="00233B05" w:rsidP="00233B05">
            <w:pPr>
              <w:jc w:val="both"/>
              <w:rPr>
                <w:rFonts w:cs="Verdana"/>
                <w:color w:val="FF0000"/>
              </w:rPr>
            </w:pPr>
          </w:p>
        </w:tc>
      </w:tr>
      <w:tr w:rsidR="00233B05" w14:paraId="4264E3DB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3B461E97" w14:textId="77777777" w:rsidR="00233B05" w:rsidRPr="00726FA0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  <w:r w:rsidRPr="00726FA0">
              <w:t>Effectieve samenwerking</w:t>
            </w: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0C104E0A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pct10" w:color="F2F2F2" w:themeColor="background1" w:themeShade="F2" w:fill="FFFFFF" w:themeFill="background1"/>
          </w:tcPr>
          <w:p w14:paraId="7F8D036D" w14:textId="77777777" w:rsidR="00233B05" w:rsidRPr="00735045" w:rsidRDefault="00233B05" w:rsidP="00233B05">
            <w:pPr>
              <w:jc w:val="both"/>
            </w:pPr>
            <w:r w:rsidRPr="00735045">
              <w:t>Effectieve samenwerking</w:t>
            </w:r>
          </w:p>
          <w:p w14:paraId="688E9E89" w14:textId="3BB08FE4" w:rsidR="00233B05" w:rsidRPr="00735045" w:rsidRDefault="00233B05" w:rsidP="00233B05">
            <w:pPr>
              <w:jc w:val="both"/>
              <w:rPr>
                <w:rFonts w:cs="Verdana"/>
                <w:color w:val="FF0000"/>
                <w:highlight w:val="yellow"/>
              </w:rPr>
            </w:pPr>
          </w:p>
        </w:tc>
      </w:tr>
      <w:tr w:rsidR="00233B05" w14:paraId="0548332C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3657A73A" w14:textId="77777777" w:rsidR="00233B05" w:rsidRDefault="00233B05" w:rsidP="00B24237">
            <w:r w:rsidRPr="00726FA0">
              <w:t>Generisch aspect van onderzoek</w:t>
            </w:r>
          </w:p>
          <w:p w14:paraId="33862C97" w14:textId="7D8D71E7" w:rsidR="00233B05" w:rsidRPr="00726FA0" w:rsidRDefault="00233B05" w:rsidP="00B24237"/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3D696324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clear" w:color="auto" w:fill="D9D9D9" w:themeFill="background1" w:themeFillShade="D9"/>
          </w:tcPr>
          <w:p w14:paraId="0F0D1E18" w14:textId="77777777" w:rsidR="00233B05" w:rsidRPr="00735045" w:rsidRDefault="00233B05" w:rsidP="00233B05">
            <w:pPr>
              <w:jc w:val="both"/>
              <w:rPr>
                <w:rFonts w:cs="Verdana"/>
                <w:color w:val="FF0000"/>
                <w:highlight w:val="yellow"/>
              </w:rPr>
            </w:pPr>
          </w:p>
        </w:tc>
      </w:tr>
      <w:tr w:rsidR="00233B05" w14:paraId="61E25750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3DDFD828" w14:textId="77777777" w:rsidR="00233B05" w:rsidRPr="00726FA0" w:rsidRDefault="00233B05" w:rsidP="00B24237">
            <w:r w:rsidRPr="00726FA0">
              <w:t>Onderzoek voorbij state-of-</w:t>
            </w:r>
            <w:proofErr w:type="spellStart"/>
            <w:r w:rsidRPr="00726FA0">
              <w:t>the</w:t>
            </w:r>
            <w:proofErr w:type="spellEnd"/>
            <w:r w:rsidRPr="00726FA0">
              <w:t>-art/hoger risico dan industrieel onderzoek</w:t>
            </w: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4F7440B6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pct10" w:color="F2F2F2" w:themeColor="background1" w:themeShade="F2" w:fill="FFFFFF" w:themeFill="background1"/>
          </w:tcPr>
          <w:p w14:paraId="4F20320B" w14:textId="77777777" w:rsidR="00233B05" w:rsidRPr="00735045" w:rsidRDefault="00233B05" w:rsidP="00233B05">
            <w:pPr>
              <w:jc w:val="both"/>
            </w:pPr>
            <w:r w:rsidRPr="00735045">
              <w:t>Onderzoek voorbij state-of-</w:t>
            </w:r>
            <w:proofErr w:type="spellStart"/>
            <w:r w:rsidRPr="00735045">
              <w:t>the</w:t>
            </w:r>
            <w:proofErr w:type="spellEnd"/>
            <w:r w:rsidRPr="00735045">
              <w:t>-art/hoger risico dan industrieel onderzoek</w:t>
            </w:r>
          </w:p>
          <w:p w14:paraId="39E35937" w14:textId="5FC9787D" w:rsidR="00233B05" w:rsidRPr="00735045" w:rsidRDefault="00233B05" w:rsidP="00233B05">
            <w:pPr>
              <w:jc w:val="both"/>
              <w:rPr>
                <w:rFonts w:cs="Verdana"/>
                <w:color w:val="FF0000"/>
                <w:highlight w:val="yellow"/>
              </w:rPr>
            </w:pPr>
          </w:p>
        </w:tc>
      </w:tr>
      <w:tr w:rsidR="00233B05" w14:paraId="68E6313D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1AD628C6" w14:textId="77777777" w:rsidR="00233B05" w:rsidRDefault="00233B05" w:rsidP="00B24237">
            <w:r w:rsidRPr="00726FA0">
              <w:t>Onafhankelijk onderzoek &amp; afspraken gebruik van resultaten</w:t>
            </w:r>
          </w:p>
          <w:p w14:paraId="433C8B14" w14:textId="5BB71CBB" w:rsidR="00233B05" w:rsidRPr="00726FA0" w:rsidRDefault="00233B05" w:rsidP="00B24237"/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04B05124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clear" w:color="auto" w:fill="D9D9D9" w:themeFill="background1" w:themeFillShade="D9"/>
          </w:tcPr>
          <w:p w14:paraId="7B258181" w14:textId="77777777" w:rsidR="00233B05" w:rsidRPr="00735045" w:rsidRDefault="00233B05" w:rsidP="00233B05">
            <w:pPr>
              <w:jc w:val="both"/>
              <w:rPr>
                <w:rFonts w:cs="Verdana"/>
                <w:color w:val="FF0000"/>
                <w:highlight w:val="yellow"/>
              </w:rPr>
            </w:pPr>
          </w:p>
        </w:tc>
      </w:tr>
      <w:tr w:rsidR="00233B05" w14:paraId="7C1EC484" w14:textId="77777777" w:rsidTr="00233B05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pct10" w:color="F2F2F2" w:themeColor="background1" w:themeShade="F2" w:fill="FFFFFF" w:themeFill="background1"/>
          </w:tcPr>
          <w:p w14:paraId="61FBE945" w14:textId="77777777" w:rsidR="00233B05" w:rsidRPr="00726FA0" w:rsidRDefault="00233B05" w:rsidP="00B24237">
            <w:r w:rsidRPr="00726FA0">
              <w:rPr>
                <w:bCs/>
                <w:lang w:val="nl"/>
              </w:rPr>
              <w:t>Fit van het project binnen thema van de ICON oproep</w:t>
            </w: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1830DC6D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pct10" w:color="F2F2F2" w:themeColor="background1" w:themeShade="F2" w:fill="FFFFFF" w:themeFill="background1"/>
          </w:tcPr>
          <w:p w14:paraId="4BDACD20" w14:textId="77777777" w:rsidR="00233B05" w:rsidRPr="00735045" w:rsidRDefault="00233B05" w:rsidP="00233B05">
            <w:pPr>
              <w:jc w:val="both"/>
              <w:rPr>
                <w:bCs/>
                <w:lang w:val="nl"/>
              </w:rPr>
            </w:pPr>
            <w:r w:rsidRPr="00735045">
              <w:rPr>
                <w:bCs/>
                <w:lang w:val="nl"/>
              </w:rPr>
              <w:t>Fit van het project binnen thema van de ICON oproep</w:t>
            </w:r>
          </w:p>
          <w:p w14:paraId="25850BB4" w14:textId="212CB9A6" w:rsidR="00233B05" w:rsidRPr="00735045" w:rsidRDefault="00233B05" w:rsidP="00233B05">
            <w:pPr>
              <w:jc w:val="both"/>
              <w:rPr>
                <w:rFonts w:cs="Verdana"/>
                <w:color w:val="FF0000"/>
                <w:highlight w:val="yellow"/>
              </w:rPr>
            </w:pPr>
          </w:p>
        </w:tc>
      </w:tr>
      <w:tr w:rsidR="00233B05" w14:paraId="7A40233A" w14:textId="77777777" w:rsidTr="00233B05">
        <w:trPr>
          <w:jc w:val="center"/>
        </w:trPr>
        <w:tc>
          <w:tcPr>
            <w:tcW w:w="3969" w:type="dxa"/>
            <w:shd w:val="pct10" w:color="F2F2F2" w:themeColor="background1" w:themeShade="F2" w:fill="FFFFFF" w:themeFill="background1"/>
          </w:tcPr>
          <w:p w14:paraId="4365EAC6" w14:textId="77777777" w:rsidR="00233B05" w:rsidRPr="00726FA0" w:rsidRDefault="00233B05" w:rsidP="00B24237">
            <w:pPr>
              <w:rPr>
                <w:bCs/>
                <w:lang w:val="nl"/>
              </w:rPr>
            </w:pPr>
            <w:r w:rsidRPr="00726FA0">
              <w:rPr>
                <w:rFonts w:cstheme="minorHAnsi"/>
                <w:iCs/>
              </w:rPr>
              <w:t>Impact voor de patiënt in Vlaanderen</w:t>
            </w:r>
          </w:p>
        </w:tc>
        <w:tc>
          <w:tcPr>
            <w:tcW w:w="1129" w:type="dxa"/>
            <w:vMerge/>
            <w:shd w:val="pct10" w:color="F2F2F2" w:themeColor="background1" w:themeShade="F2" w:fill="FFFFFF" w:themeFill="background1"/>
          </w:tcPr>
          <w:p w14:paraId="37EC7A48" w14:textId="77777777" w:rsidR="00233B05" w:rsidRDefault="00233B05" w:rsidP="00B24237">
            <w:pPr>
              <w:rPr>
                <w:rFonts w:ascii="Verdana" w:hAnsi="Verdana" w:cs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41" w:type="dxa"/>
            <w:shd w:val="pct10" w:color="F2F2F2" w:themeColor="background1" w:themeShade="F2" w:fill="FFFFFF" w:themeFill="background1"/>
          </w:tcPr>
          <w:p w14:paraId="1C03D791" w14:textId="77777777" w:rsidR="00233B05" w:rsidRPr="00735045" w:rsidRDefault="00233B05" w:rsidP="00233B05">
            <w:pPr>
              <w:jc w:val="both"/>
              <w:rPr>
                <w:rFonts w:cstheme="minorHAnsi"/>
                <w:iCs/>
              </w:rPr>
            </w:pPr>
            <w:r w:rsidRPr="00735045">
              <w:rPr>
                <w:rFonts w:cstheme="minorHAnsi"/>
                <w:iCs/>
              </w:rPr>
              <w:t>Medische impact voor de patiënt in Vlaanderen</w:t>
            </w:r>
          </w:p>
          <w:p w14:paraId="061BF985" w14:textId="23FC2AD4" w:rsidR="00233B05" w:rsidRPr="00735045" w:rsidRDefault="00233B05" w:rsidP="00233B05">
            <w:pPr>
              <w:jc w:val="both"/>
              <w:rPr>
                <w:rFonts w:cs="Verdana"/>
                <w:color w:val="FF0000"/>
                <w:highlight w:val="yellow"/>
              </w:rPr>
            </w:pPr>
          </w:p>
        </w:tc>
      </w:tr>
    </w:tbl>
    <w:p w14:paraId="0EB889F4" w14:textId="655A1F69" w:rsidR="005D716F" w:rsidRDefault="005D716F" w:rsidP="00B151EF"/>
    <w:p w14:paraId="4D73DAC8" w14:textId="4B3B9577" w:rsidR="005D716F" w:rsidRDefault="005D716F" w:rsidP="00B151EF"/>
    <w:p w14:paraId="19E0E133" w14:textId="6CE7A2B2" w:rsidR="005D716F" w:rsidRPr="00495A00" w:rsidRDefault="004057A1" w:rsidP="00B151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Criteria </w:t>
      </w:r>
      <w:proofErr w:type="spellStart"/>
      <w:r>
        <w:rPr>
          <w:b/>
          <w:sz w:val="24"/>
          <w:szCs w:val="24"/>
        </w:rPr>
        <w:t>b</w:t>
      </w:r>
      <w:r w:rsidR="00495A00" w:rsidRPr="00495A00">
        <w:rPr>
          <w:b/>
          <w:sz w:val="24"/>
          <w:szCs w:val="24"/>
        </w:rPr>
        <w:t>edrijfsinnovatiesteun</w:t>
      </w:r>
      <w:proofErr w:type="spellEnd"/>
      <w:r w:rsidR="00495A00" w:rsidRPr="00495A00">
        <w:rPr>
          <w:b/>
          <w:sz w:val="24"/>
          <w:szCs w:val="24"/>
        </w:rPr>
        <w:t xml:space="preserve"> 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497"/>
        <w:gridCol w:w="10532"/>
      </w:tblGrid>
      <w:tr w:rsidR="00C91AAB" w14:paraId="3A20AA7D" w14:textId="77777777" w:rsidTr="00495A00">
        <w:tc>
          <w:tcPr>
            <w:tcW w:w="14029" w:type="dxa"/>
            <w:gridSpan w:val="2"/>
            <w:tcBorders>
              <w:bottom w:val="single" w:sz="8" w:space="0" w:color="000000"/>
            </w:tcBorders>
            <w:shd w:val="clear" w:color="auto" w:fill="DEEAF6" w:themeFill="accent1" w:themeFillTint="33"/>
          </w:tcPr>
          <w:p w14:paraId="6169FD20" w14:textId="652890EF" w:rsidR="00C91AAB" w:rsidRPr="00BD234B" w:rsidRDefault="009E307A" w:rsidP="00BD234B">
            <w:pPr>
              <w:pStyle w:val="Lijstalinea"/>
              <w:numPr>
                <w:ilvl w:val="0"/>
                <w:numId w:val="3"/>
              </w:numPr>
              <w:jc w:val="both"/>
            </w:pPr>
            <w:r>
              <w:rPr>
                <w:b/>
              </w:rPr>
              <w:t>Doelstellingen</w:t>
            </w:r>
            <w:r w:rsidR="00BD234B">
              <w:rPr>
                <w:b/>
              </w:rPr>
              <w:t xml:space="preserve"> </w:t>
            </w:r>
            <w:r w:rsidR="00BD234B" w:rsidRPr="00BD234B">
              <w:rPr>
                <w:sz w:val="18"/>
                <w:szCs w:val="18"/>
              </w:rPr>
              <w:t>Beoordeling v</w:t>
            </w:r>
            <w:r w:rsidR="00BD234B">
              <w:rPr>
                <w:sz w:val="18"/>
                <w:szCs w:val="18"/>
              </w:rPr>
              <w:t xml:space="preserve">an de </w:t>
            </w:r>
            <w:r w:rsidR="00BD234B" w:rsidRPr="00BD234B">
              <w:rPr>
                <w:sz w:val="18"/>
                <w:szCs w:val="18"/>
              </w:rPr>
              <w:t>mate van nieuwe technisch-wetenschappelijke kennisopbouw in het wereldwijde technologiedomein en de graad van uitdagingen in functie v</w:t>
            </w:r>
            <w:r w:rsidR="00BD234B">
              <w:rPr>
                <w:sz w:val="18"/>
                <w:szCs w:val="18"/>
              </w:rPr>
              <w:t xml:space="preserve">an het </w:t>
            </w:r>
            <w:r w:rsidR="00BD234B" w:rsidRPr="00BD234B">
              <w:rPr>
                <w:sz w:val="18"/>
                <w:szCs w:val="18"/>
              </w:rPr>
              <w:t>toegekend basissteunpercentage.</w:t>
            </w:r>
            <w:r w:rsidR="00BD234B">
              <w:t xml:space="preserve"> </w:t>
            </w:r>
          </w:p>
        </w:tc>
      </w:tr>
      <w:tr w:rsidR="009E307A" w14:paraId="6766FC2E" w14:textId="77777777" w:rsidTr="00495A00"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94C8A" w14:textId="05BCBC62" w:rsidR="009E307A" w:rsidRPr="001115F2" w:rsidRDefault="009E307A" w:rsidP="008D73F0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F66B" w14:textId="53F8A136" w:rsidR="009E307A" w:rsidRPr="001115F2" w:rsidRDefault="009E307A" w:rsidP="008D73F0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</w:tbl>
    <w:p w14:paraId="685A2526" w14:textId="655021A8" w:rsidR="00495A00" w:rsidRDefault="00495A00" w:rsidP="00B151EF">
      <w:pPr>
        <w:spacing w:after="0"/>
      </w:pPr>
    </w:p>
    <w:tbl>
      <w:tblPr>
        <w:tblStyle w:val="Tabelraster"/>
        <w:tblW w:w="14024" w:type="dxa"/>
        <w:tblLook w:val="04A0" w:firstRow="1" w:lastRow="0" w:firstColumn="1" w:lastColumn="0" w:noHBand="0" w:noVBand="1"/>
      </w:tblPr>
      <w:tblGrid>
        <w:gridCol w:w="3497"/>
        <w:gridCol w:w="10527"/>
      </w:tblGrid>
      <w:tr w:rsidR="00495A00" w14:paraId="76CF225B" w14:textId="77777777" w:rsidTr="00495A00"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2A396472" w14:textId="1FFE5CF6" w:rsidR="00495A00" w:rsidRPr="00BD234B" w:rsidRDefault="00495A00" w:rsidP="00B62395">
            <w:pPr>
              <w:pStyle w:val="Lijstalinea"/>
              <w:numPr>
                <w:ilvl w:val="0"/>
                <w:numId w:val="3"/>
              </w:numPr>
              <w:jc w:val="both"/>
            </w:pPr>
            <w:r w:rsidRPr="00BD234B">
              <w:rPr>
                <w:b/>
              </w:rPr>
              <w:t>Potentieel om doelstellingen te bereiken</w:t>
            </w:r>
            <w:r w:rsidRPr="00BD23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BD234B" w:rsidRPr="00BD234B">
              <w:rPr>
                <w:sz w:val="18"/>
                <w:szCs w:val="18"/>
              </w:rPr>
              <w:t>Beoordeling v</w:t>
            </w:r>
            <w:r w:rsidR="00BD234B">
              <w:rPr>
                <w:sz w:val="18"/>
                <w:szCs w:val="18"/>
              </w:rPr>
              <w:t xml:space="preserve">an de </w:t>
            </w:r>
            <w:r w:rsidR="00BD234B" w:rsidRPr="00BD234B">
              <w:rPr>
                <w:sz w:val="18"/>
                <w:szCs w:val="18"/>
              </w:rPr>
              <w:t>relevantie en kwaliteit v</w:t>
            </w:r>
            <w:r w:rsidR="00BD234B">
              <w:rPr>
                <w:sz w:val="18"/>
                <w:szCs w:val="18"/>
              </w:rPr>
              <w:t xml:space="preserve">an de </w:t>
            </w:r>
            <w:r w:rsidR="00BD234B" w:rsidRPr="00BD234B">
              <w:rPr>
                <w:sz w:val="18"/>
                <w:szCs w:val="18"/>
              </w:rPr>
              <w:t>projectaanpak om tot de projectdoelstellingen te komen (tijdens het project). De kwaliteit v</w:t>
            </w:r>
            <w:r w:rsidR="00B62395">
              <w:rPr>
                <w:sz w:val="18"/>
                <w:szCs w:val="18"/>
              </w:rPr>
              <w:t>an het</w:t>
            </w:r>
            <w:r w:rsidR="00BD234B" w:rsidRPr="00BD234B">
              <w:rPr>
                <w:sz w:val="18"/>
                <w:szCs w:val="18"/>
              </w:rPr>
              <w:t xml:space="preserve"> werkprogramma wordt enkel in rekening gebracht wanneer dit een impact heeft op de slaagkans v</w:t>
            </w:r>
            <w:r w:rsidR="00B62395">
              <w:rPr>
                <w:sz w:val="18"/>
                <w:szCs w:val="18"/>
              </w:rPr>
              <w:t xml:space="preserve">an het </w:t>
            </w:r>
            <w:r w:rsidR="00BD234B" w:rsidRPr="00BD234B">
              <w:rPr>
                <w:sz w:val="18"/>
                <w:szCs w:val="18"/>
              </w:rPr>
              <w:t>project. Er wordt rekening gehouden met de mate waarin de projectuitvoering is afgestemd op het bereiken v</w:t>
            </w:r>
            <w:r w:rsidR="00B62395">
              <w:rPr>
                <w:sz w:val="18"/>
                <w:szCs w:val="18"/>
              </w:rPr>
              <w:t xml:space="preserve">an de </w:t>
            </w:r>
            <w:r w:rsidR="00BD234B" w:rsidRPr="00BD234B">
              <w:rPr>
                <w:sz w:val="18"/>
                <w:szCs w:val="18"/>
              </w:rPr>
              <w:t>beoogde valorisatiedoelstelling (op langere termijn)</w:t>
            </w:r>
            <w:r w:rsidR="00B62395">
              <w:rPr>
                <w:sz w:val="18"/>
                <w:szCs w:val="18"/>
              </w:rPr>
              <w:t xml:space="preserve"> en in hoeverre </w:t>
            </w:r>
            <w:r w:rsidR="00B62395" w:rsidRPr="00BD234B">
              <w:rPr>
                <w:sz w:val="18"/>
                <w:szCs w:val="18"/>
              </w:rPr>
              <w:t>alle vereiste expertise en middelen aanwezig zijn</w:t>
            </w:r>
            <w:r w:rsidR="00B62395">
              <w:rPr>
                <w:sz w:val="18"/>
                <w:szCs w:val="18"/>
              </w:rPr>
              <w:t xml:space="preserve"> voor kwalitatieve uitvoering van het project (incl. project management/coördinatie van het ICON project).</w:t>
            </w:r>
          </w:p>
        </w:tc>
      </w:tr>
      <w:tr w:rsidR="00495A00" w14:paraId="677CAAB9" w14:textId="77777777" w:rsidTr="00495A00">
        <w:tc>
          <w:tcPr>
            <w:tcW w:w="3497" w:type="dxa"/>
            <w:tcBorders>
              <w:top w:val="single" w:sz="8" w:space="0" w:color="000000"/>
            </w:tcBorders>
          </w:tcPr>
          <w:p w14:paraId="0365FF10" w14:textId="77777777" w:rsidR="00495A00" w:rsidRPr="001115F2" w:rsidRDefault="00495A00" w:rsidP="008B208E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27" w:type="dxa"/>
            <w:tcBorders>
              <w:top w:val="single" w:sz="8" w:space="0" w:color="000000"/>
            </w:tcBorders>
          </w:tcPr>
          <w:p w14:paraId="7AF6C1FB" w14:textId="77777777" w:rsidR="00495A00" w:rsidRPr="001115F2" w:rsidRDefault="00495A00" w:rsidP="008B208E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</w:tbl>
    <w:p w14:paraId="3872E148" w14:textId="77777777" w:rsidR="00495A00" w:rsidRDefault="00495A00" w:rsidP="00B151EF">
      <w:pPr>
        <w:spacing w:after="0"/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3464"/>
        <w:gridCol w:w="75"/>
        <w:gridCol w:w="3390"/>
        <w:gridCol w:w="12"/>
        <w:gridCol w:w="3544"/>
        <w:gridCol w:w="3509"/>
      </w:tblGrid>
      <w:tr w:rsidR="007B4A6A" w:rsidRPr="001E50B8" w14:paraId="7ECF646F" w14:textId="77777777" w:rsidTr="00BA7A56">
        <w:tc>
          <w:tcPr>
            <w:tcW w:w="13994" w:type="dxa"/>
            <w:gridSpan w:val="6"/>
            <w:shd w:val="clear" w:color="auto" w:fill="DEEAF6" w:themeFill="accent1" w:themeFillTint="33"/>
          </w:tcPr>
          <w:p w14:paraId="35F122C3" w14:textId="4967468B" w:rsidR="009E307A" w:rsidRPr="001E50B8" w:rsidRDefault="009E307A" w:rsidP="009E307A">
            <w:pPr>
              <w:pStyle w:val="Lijstaline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1E50B8">
              <w:rPr>
                <w:b/>
              </w:rPr>
              <w:t>Impact</w:t>
            </w:r>
          </w:p>
        </w:tc>
      </w:tr>
      <w:tr w:rsidR="0094565C" w14:paraId="05420460" w14:textId="77777777" w:rsidTr="00312E2B">
        <w:tc>
          <w:tcPr>
            <w:tcW w:w="3464" w:type="dxa"/>
          </w:tcPr>
          <w:p w14:paraId="150C80AB" w14:textId="61F21805" w:rsidR="0094565C" w:rsidRPr="001115F2" w:rsidRDefault="0094565C" w:rsidP="0094565C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0" w:type="dxa"/>
            <w:gridSpan w:val="5"/>
          </w:tcPr>
          <w:p w14:paraId="1BB0D326" w14:textId="1F906763" w:rsidR="0094565C" w:rsidRPr="001115F2" w:rsidRDefault="0094565C" w:rsidP="0094565C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  <w:tr w:rsidR="0094565C" w14:paraId="40E8693A" w14:textId="77777777" w:rsidTr="00BA7A56">
        <w:tc>
          <w:tcPr>
            <w:tcW w:w="3464" w:type="dxa"/>
          </w:tcPr>
          <w:p w14:paraId="548DAEDA" w14:textId="22DAA108" w:rsidR="0094565C" w:rsidRPr="001115F2" w:rsidRDefault="0094565C" w:rsidP="0094565C">
            <w:pPr>
              <w:rPr>
                <w:b/>
              </w:rPr>
            </w:pPr>
          </w:p>
        </w:tc>
        <w:tc>
          <w:tcPr>
            <w:tcW w:w="3465" w:type="dxa"/>
            <w:gridSpan w:val="2"/>
          </w:tcPr>
          <w:p w14:paraId="5A79D21C" w14:textId="4E7897D7" w:rsidR="0094565C" w:rsidRPr="001115F2" w:rsidRDefault="003F1338" w:rsidP="0094565C">
            <w:pPr>
              <w:rPr>
                <w:b/>
              </w:rPr>
            </w:pPr>
            <w:r>
              <w:rPr>
                <w:b/>
              </w:rPr>
              <w:t>REDELIJK</w:t>
            </w:r>
          </w:p>
        </w:tc>
        <w:tc>
          <w:tcPr>
            <w:tcW w:w="3556" w:type="dxa"/>
            <w:gridSpan w:val="2"/>
          </w:tcPr>
          <w:p w14:paraId="0E7E721D" w14:textId="28E52355" w:rsidR="0094565C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GOED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23EC7244" w14:textId="4B01D66A" w:rsidR="0094565C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ZEER GOED</w:t>
            </w:r>
          </w:p>
        </w:tc>
      </w:tr>
      <w:tr w:rsidR="009E307A" w14:paraId="07E6833B" w14:textId="77777777" w:rsidTr="00BA7A56">
        <w:tc>
          <w:tcPr>
            <w:tcW w:w="13994" w:type="dxa"/>
            <w:gridSpan w:val="6"/>
            <w:shd w:val="clear" w:color="auto" w:fill="E2EFD9" w:themeFill="accent6" w:themeFillTint="33"/>
          </w:tcPr>
          <w:p w14:paraId="1EE66612" w14:textId="1D59D0A6" w:rsidR="009E307A" w:rsidRPr="009E307A" w:rsidRDefault="009E307A" w:rsidP="00443AE9">
            <w:pPr>
              <w:pStyle w:val="Default"/>
              <w:rPr>
                <w:b/>
              </w:rPr>
            </w:pPr>
            <w:r w:rsidRPr="00B62395">
              <w:rPr>
                <w:b/>
                <w:sz w:val="22"/>
                <w:szCs w:val="22"/>
              </w:rPr>
              <w:t xml:space="preserve">Strategisch belang van het project voor het </w:t>
            </w:r>
            <w:r w:rsidR="004A1430" w:rsidRPr="00B62395">
              <w:rPr>
                <w:b/>
                <w:sz w:val="22"/>
                <w:szCs w:val="22"/>
              </w:rPr>
              <w:t>consortium</w:t>
            </w:r>
            <w:r w:rsidR="00BD234B">
              <w:rPr>
                <w:b/>
              </w:rPr>
              <w:t xml:space="preserve"> </w:t>
            </w:r>
            <w:r w:rsidR="00BD234B" w:rsidRPr="00BD234B">
              <w:rPr>
                <w:sz w:val="18"/>
                <w:szCs w:val="18"/>
              </w:rPr>
              <w:t xml:space="preserve">Dit </w:t>
            </w:r>
            <w:r w:rsidR="00BD234B">
              <w:rPr>
                <w:sz w:val="18"/>
                <w:szCs w:val="18"/>
              </w:rPr>
              <w:t>criterium beoordeelt hoe groot het strategisch belang is van het project voor het consortium van bedrijven. De voorkeur gaat naar projecten die nieuwe kennis genereren die een duidelijk competitief voordee</w:t>
            </w:r>
            <w:bookmarkStart w:id="0" w:name="_GoBack"/>
            <w:bookmarkEnd w:id="0"/>
            <w:r w:rsidR="00BD234B">
              <w:rPr>
                <w:sz w:val="18"/>
                <w:szCs w:val="18"/>
              </w:rPr>
              <w:t>l oplevert voor de bedrijven in het consortium.</w:t>
            </w:r>
            <w:r w:rsidR="00BD234B" w:rsidRPr="009E307A">
              <w:rPr>
                <w:b/>
              </w:rPr>
              <w:t xml:space="preserve"> </w:t>
            </w:r>
          </w:p>
        </w:tc>
      </w:tr>
      <w:tr w:rsidR="009E307A" w:rsidRPr="001115F2" w14:paraId="7C2FA28C" w14:textId="77777777" w:rsidTr="00BA7A56">
        <w:tc>
          <w:tcPr>
            <w:tcW w:w="3464" w:type="dxa"/>
          </w:tcPr>
          <w:p w14:paraId="48E7B768" w14:textId="0A66886D" w:rsidR="006E4A9D" w:rsidRPr="00495A00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 xml:space="preserve">Zelfs bij succesvolle resultaten zal het project de competitiviteit van het </w:t>
            </w:r>
            <w:r w:rsidR="00486F6D" w:rsidRPr="00495A00">
              <w:rPr>
                <w:sz w:val="18"/>
                <w:szCs w:val="18"/>
              </w:rPr>
              <w:t>consortium</w:t>
            </w:r>
            <w:r w:rsidRPr="00495A00">
              <w:rPr>
                <w:sz w:val="18"/>
                <w:szCs w:val="18"/>
              </w:rPr>
              <w:t xml:space="preserve"> niet verhogen. </w:t>
            </w:r>
          </w:p>
          <w:p w14:paraId="1A8C689C" w14:textId="77777777" w:rsidR="006E4A9D" w:rsidRPr="00495A00" w:rsidRDefault="006E4A9D" w:rsidP="006E4A9D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25A2C0C7" w14:textId="5F332A39" w:rsidR="009E307A" w:rsidRPr="00495A00" w:rsidRDefault="006E4A9D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De business case en/of valorisatiedoelstelling is totaal onduidelijk, onvoldoende onderbouwd of onrealistisch.</w:t>
            </w:r>
          </w:p>
        </w:tc>
        <w:tc>
          <w:tcPr>
            <w:tcW w:w="3465" w:type="dxa"/>
            <w:gridSpan w:val="2"/>
          </w:tcPr>
          <w:p w14:paraId="000F3269" w14:textId="4D722A92" w:rsidR="009E307A" w:rsidRDefault="009E307A" w:rsidP="00B8337C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Het strategisch belang van het project voor het </w:t>
            </w:r>
            <w:r w:rsidR="006E4A9D" w:rsidRPr="006E4A9D">
              <w:rPr>
                <w:sz w:val="18"/>
                <w:szCs w:val="18"/>
              </w:rPr>
              <w:t xml:space="preserve">consortium </w:t>
            </w:r>
            <w:r w:rsidRPr="006E4A9D">
              <w:rPr>
                <w:sz w:val="18"/>
                <w:szCs w:val="18"/>
              </w:rPr>
              <w:t>is eerder beperkt</w:t>
            </w:r>
            <w:r w:rsidR="00B8337C" w:rsidRPr="006E4A9D">
              <w:rPr>
                <w:sz w:val="18"/>
                <w:szCs w:val="18"/>
              </w:rPr>
              <w:t xml:space="preserve"> (</w:t>
            </w:r>
            <w:r w:rsidRPr="006E4A9D">
              <w:rPr>
                <w:sz w:val="18"/>
                <w:szCs w:val="18"/>
              </w:rPr>
              <w:t xml:space="preserve">eerder beperkte verhoging van de competitiviteit van het </w:t>
            </w:r>
            <w:r w:rsidR="006E4A9D" w:rsidRPr="006E4A9D">
              <w:rPr>
                <w:sz w:val="18"/>
                <w:szCs w:val="18"/>
              </w:rPr>
              <w:t>consortium</w:t>
            </w:r>
            <w:r w:rsidR="00B8337C" w:rsidRPr="006E4A9D">
              <w:rPr>
                <w:sz w:val="18"/>
                <w:szCs w:val="18"/>
              </w:rPr>
              <w:t>)</w:t>
            </w:r>
            <w:r w:rsidRPr="006E4A9D">
              <w:rPr>
                <w:sz w:val="18"/>
                <w:szCs w:val="18"/>
              </w:rPr>
              <w:t>.</w:t>
            </w:r>
          </w:p>
          <w:p w14:paraId="2FD7F1DD" w14:textId="77777777" w:rsidR="006E4A9D" w:rsidRPr="006E4A9D" w:rsidRDefault="006E4A9D" w:rsidP="006E4A9D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6FCA5E31" w14:textId="6958B8E0" w:rsidR="003C62D3" w:rsidRPr="006E4A9D" w:rsidRDefault="006E4A9D" w:rsidP="006E4A9D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E4A9D">
              <w:rPr>
                <w:sz w:val="18"/>
                <w:szCs w:val="18"/>
              </w:rPr>
              <w:t>Het strategisch belang voor het consortium is aanwezig</w:t>
            </w:r>
            <w:r>
              <w:rPr>
                <w:sz w:val="18"/>
                <w:szCs w:val="18"/>
              </w:rPr>
              <w:t>, maar de business case bevat hiaten of wordt te optimistisch voorgesteld.</w:t>
            </w:r>
            <w:r w:rsidRPr="003C62D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56" w:type="dxa"/>
            <w:gridSpan w:val="2"/>
          </w:tcPr>
          <w:p w14:paraId="6C877835" w14:textId="77777777" w:rsidR="006E4A9D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business case is overtuigend en realistisch </w:t>
            </w:r>
          </w:p>
          <w:p w14:paraId="4BDA68D7" w14:textId="77777777" w:rsidR="006E4A9D" w:rsidRDefault="009E307A" w:rsidP="006E4A9D">
            <w:pPr>
              <w:pStyle w:val="Lijstalinea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</w:p>
          <w:p w14:paraId="3C9F3E3F" w14:textId="241B7168" w:rsidR="009E307A" w:rsidRDefault="009E307A" w:rsidP="006E4A9D">
            <w:pPr>
              <w:pStyle w:val="Lijstalinea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het betrokken </w:t>
            </w:r>
            <w:r w:rsidR="006E4A9D">
              <w:rPr>
                <w:sz w:val="18"/>
                <w:szCs w:val="18"/>
              </w:rPr>
              <w:t>consortium</w:t>
            </w:r>
            <w:r>
              <w:rPr>
                <w:sz w:val="18"/>
                <w:szCs w:val="18"/>
              </w:rPr>
              <w:t xml:space="preserve"> realiseert met het project een reële verhoging van de competitiviteit</w:t>
            </w:r>
            <w:r w:rsidR="006E4A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418C7E14" w14:textId="1FFF7F18" w:rsidR="003C62D3" w:rsidRPr="001115F2" w:rsidRDefault="003C62D3" w:rsidP="003C62D3">
            <w:pPr>
              <w:pStyle w:val="Lijstalinea"/>
              <w:ind w:left="360"/>
              <w:rPr>
                <w:sz w:val="18"/>
                <w:szCs w:val="18"/>
              </w:rPr>
            </w:pPr>
          </w:p>
        </w:tc>
        <w:tc>
          <w:tcPr>
            <w:tcW w:w="3509" w:type="dxa"/>
            <w:shd w:val="clear" w:color="auto" w:fill="FFFFFF" w:themeFill="background1"/>
          </w:tcPr>
          <w:p w14:paraId="0F659595" w14:textId="77777777" w:rsidR="006E4A9D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business case is overtuigend en realistisch </w:t>
            </w:r>
          </w:p>
          <w:p w14:paraId="6B59EC17" w14:textId="77777777" w:rsidR="006E4A9D" w:rsidRDefault="009E307A" w:rsidP="006E4A9D">
            <w:pPr>
              <w:pStyle w:val="Lijstalinea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</w:p>
          <w:p w14:paraId="45CD9DE8" w14:textId="334EFA96" w:rsidR="00AC2BEB" w:rsidRPr="00AC2BEB" w:rsidRDefault="009E307A" w:rsidP="00010A41">
            <w:pPr>
              <w:pStyle w:val="Lijstalinea"/>
              <w:ind w:left="36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het betrokken </w:t>
            </w:r>
            <w:r w:rsidR="006E4A9D">
              <w:rPr>
                <w:sz w:val="18"/>
                <w:szCs w:val="18"/>
              </w:rPr>
              <w:t>consortium</w:t>
            </w:r>
            <w:r>
              <w:rPr>
                <w:sz w:val="18"/>
                <w:szCs w:val="18"/>
              </w:rPr>
              <w:t xml:space="preserve"> realiseert met het project een </w:t>
            </w:r>
            <w:r w:rsidRPr="00434803">
              <w:rPr>
                <w:sz w:val="18"/>
                <w:szCs w:val="18"/>
                <w:u w:val="single"/>
              </w:rPr>
              <w:t>zeer belangrijke</w:t>
            </w:r>
            <w:r>
              <w:rPr>
                <w:sz w:val="18"/>
                <w:szCs w:val="18"/>
              </w:rPr>
              <w:t xml:space="preserve"> </w:t>
            </w:r>
            <w:r w:rsidRPr="006E4A9D">
              <w:rPr>
                <w:sz w:val="18"/>
                <w:szCs w:val="18"/>
              </w:rPr>
              <w:t>strategische stap</w:t>
            </w:r>
            <w:r w:rsidR="006E4A9D" w:rsidRPr="006E4A9D">
              <w:rPr>
                <w:sz w:val="18"/>
                <w:szCs w:val="18"/>
              </w:rPr>
              <w:t xml:space="preserve"> (</w:t>
            </w:r>
            <w:r w:rsidR="00AC2BEB" w:rsidRPr="006E4A9D">
              <w:rPr>
                <w:sz w:val="18"/>
                <w:szCs w:val="18"/>
              </w:rPr>
              <w:t>bv</w:t>
            </w:r>
            <w:r w:rsidR="006E4A9D" w:rsidRPr="006E4A9D">
              <w:rPr>
                <w:sz w:val="18"/>
                <w:szCs w:val="18"/>
              </w:rPr>
              <w:t>.</w:t>
            </w:r>
            <w:r w:rsidR="006E4A9D">
              <w:rPr>
                <w:sz w:val="18"/>
                <w:szCs w:val="18"/>
              </w:rPr>
              <w:t xml:space="preserve"> </w:t>
            </w:r>
            <w:r w:rsidR="00AC2BEB" w:rsidRPr="006E4A9D">
              <w:rPr>
                <w:sz w:val="18"/>
                <w:szCs w:val="18"/>
              </w:rPr>
              <w:t xml:space="preserve">belangrijke diversificatie, </w:t>
            </w:r>
            <w:r w:rsidR="006E4A9D">
              <w:rPr>
                <w:sz w:val="18"/>
                <w:szCs w:val="18"/>
              </w:rPr>
              <w:t>bel</w:t>
            </w:r>
            <w:r w:rsidR="00010A41">
              <w:rPr>
                <w:sz w:val="18"/>
                <w:szCs w:val="18"/>
              </w:rPr>
              <w:t>angrijk groeitraject</w:t>
            </w:r>
            <w:r w:rsidR="00AC2BEB" w:rsidRPr="006E4A9D">
              <w:rPr>
                <w:sz w:val="18"/>
                <w:szCs w:val="18"/>
              </w:rPr>
              <w:t>, …)</w:t>
            </w:r>
          </w:p>
        </w:tc>
      </w:tr>
      <w:tr w:rsidR="00E470BB" w14:paraId="4812F196" w14:textId="77777777" w:rsidTr="00BA7A56">
        <w:tc>
          <w:tcPr>
            <w:tcW w:w="13994" w:type="dxa"/>
            <w:gridSpan w:val="6"/>
            <w:shd w:val="clear" w:color="auto" w:fill="E2EFD9" w:themeFill="accent6" w:themeFillTint="33"/>
          </w:tcPr>
          <w:p w14:paraId="306905DE" w14:textId="10811BFE" w:rsidR="00BD234B" w:rsidRPr="00495A00" w:rsidRDefault="00E470BB" w:rsidP="00BD234B">
            <w:pPr>
              <w:jc w:val="both"/>
              <w:rPr>
                <w:b/>
              </w:rPr>
            </w:pPr>
            <w:r w:rsidRPr="00495A00">
              <w:rPr>
                <w:rFonts w:cstheme="minorHAnsi"/>
                <w:b/>
                <w:iCs/>
              </w:rPr>
              <w:t xml:space="preserve">Economische </w:t>
            </w:r>
            <w:r w:rsidR="004A1430" w:rsidRPr="00495A00">
              <w:rPr>
                <w:rFonts w:cstheme="minorHAnsi"/>
                <w:b/>
                <w:iCs/>
              </w:rPr>
              <w:t>impact</w:t>
            </w:r>
            <w:r w:rsidR="00312E2B" w:rsidRPr="00495A00">
              <w:rPr>
                <w:rFonts w:cstheme="minorHAnsi"/>
                <w:iCs/>
              </w:rPr>
              <w:t xml:space="preserve"> </w:t>
            </w:r>
            <w:r w:rsidR="00BD234B" w:rsidRPr="00BD234B">
              <w:rPr>
                <w:sz w:val="18"/>
                <w:szCs w:val="18"/>
              </w:rPr>
              <w:t>Voor beoordeling v</w:t>
            </w:r>
            <w:r w:rsidR="00BD234B">
              <w:rPr>
                <w:sz w:val="18"/>
                <w:szCs w:val="18"/>
              </w:rPr>
              <w:t xml:space="preserve">an de </w:t>
            </w:r>
            <w:r w:rsidR="00BD234B" w:rsidRPr="00BD234B">
              <w:rPr>
                <w:sz w:val="18"/>
                <w:szCs w:val="18"/>
              </w:rPr>
              <w:t xml:space="preserve">economische impact </w:t>
            </w:r>
            <w:r w:rsidR="00BD234B" w:rsidRPr="006E1DFA">
              <w:rPr>
                <w:sz w:val="18"/>
                <w:szCs w:val="18"/>
              </w:rPr>
              <w:t xml:space="preserve">van het </w:t>
            </w:r>
            <w:r w:rsidR="001E50B8" w:rsidRPr="006E1DFA">
              <w:rPr>
                <w:sz w:val="18"/>
                <w:szCs w:val="18"/>
              </w:rPr>
              <w:t xml:space="preserve">bedrijfsdeel van </w:t>
            </w:r>
            <w:r w:rsidR="001E50B8">
              <w:rPr>
                <w:sz w:val="18"/>
                <w:szCs w:val="18"/>
              </w:rPr>
              <w:t xml:space="preserve">het </w:t>
            </w:r>
            <w:r w:rsidR="00BD234B" w:rsidRPr="00BD234B">
              <w:rPr>
                <w:sz w:val="18"/>
                <w:szCs w:val="18"/>
              </w:rPr>
              <w:t>project ligt de nadruk op de onderbouwing/geloofwaardigheid v</w:t>
            </w:r>
            <w:r w:rsidR="00BD234B">
              <w:rPr>
                <w:sz w:val="18"/>
                <w:szCs w:val="18"/>
              </w:rPr>
              <w:t xml:space="preserve">an de </w:t>
            </w:r>
            <w:r w:rsidR="00BD234B" w:rsidRPr="00BD234B">
              <w:rPr>
                <w:sz w:val="18"/>
                <w:szCs w:val="18"/>
              </w:rPr>
              <w:t xml:space="preserve">business case(s) op basis waarvan de impact gerealiseerd </w:t>
            </w:r>
            <w:r w:rsidR="00BD234B">
              <w:rPr>
                <w:sz w:val="18"/>
                <w:szCs w:val="18"/>
              </w:rPr>
              <w:t xml:space="preserve">zal </w:t>
            </w:r>
            <w:r w:rsidR="00BD234B" w:rsidRPr="00BD234B">
              <w:rPr>
                <w:sz w:val="18"/>
                <w:szCs w:val="18"/>
              </w:rPr>
              <w:t xml:space="preserve"> worden. Er wordt rekening gehouden met het verwachte verschil dat het project zal maken </w:t>
            </w:r>
            <w:r w:rsidR="00BD234B">
              <w:rPr>
                <w:sz w:val="18"/>
                <w:szCs w:val="18"/>
              </w:rPr>
              <w:t>(</w:t>
            </w:r>
            <w:r w:rsidR="00BD234B" w:rsidRPr="00495A00">
              <w:rPr>
                <w:sz w:val="18"/>
                <w:szCs w:val="18"/>
              </w:rPr>
              <w:t>in een periode van 10 jaar na einde project</w:t>
            </w:r>
            <w:r w:rsidR="00BD234B">
              <w:rPr>
                <w:sz w:val="18"/>
                <w:szCs w:val="18"/>
              </w:rPr>
              <w:t xml:space="preserve">) </w:t>
            </w:r>
            <w:r w:rsidR="00BD234B" w:rsidRPr="00BD234B">
              <w:rPr>
                <w:sz w:val="18"/>
                <w:szCs w:val="18"/>
              </w:rPr>
              <w:t xml:space="preserve">op vlak van tewerkstelling en investeringen in Vlaanderen. Ook effecten bij derden in Vlaanderen kunnen worden meegenomen, verdere R&amp;D investeringen (incl. tewerkstelling in R&amp;D) naar aanleiding </w:t>
            </w:r>
            <w:r w:rsidR="00BD234B">
              <w:rPr>
                <w:sz w:val="18"/>
                <w:szCs w:val="18"/>
              </w:rPr>
              <w:t xml:space="preserve">van het </w:t>
            </w:r>
            <w:r w:rsidR="00BD234B" w:rsidRPr="00BD234B">
              <w:rPr>
                <w:sz w:val="18"/>
                <w:szCs w:val="18"/>
              </w:rPr>
              <w:t>project of herinvesteringen van inkomsten bekomen o.b.v. projectresultaten</w:t>
            </w:r>
            <w:r w:rsidR="00BD234B">
              <w:rPr>
                <w:sz w:val="18"/>
                <w:szCs w:val="18"/>
              </w:rPr>
              <w:t>,</w:t>
            </w:r>
            <w:r w:rsidR="00BD234B" w:rsidRPr="00BD234B">
              <w:rPr>
                <w:sz w:val="18"/>
                <w:szCs w:val="18"/>
              </w:rPr>
              <w:t xml:space="preserve"> zolang de investering/tewerkstelling in Vlaanderen gebeurt.</w:t>
            </w:r>
            <w:r w:rsidR="00BD234B" w:rsidRPr="00495A00">
              <w:rPr>
                <w:b/>
              </w:rPr>
              <w:t xml:space="preserve"> </w:t>
            </w:r>
          </w:p>
        </w:tc>
      </w:tr>
      <w:tr w:rsidR="0043404D" w:rsidRPr="0043404D" w14:paraId="65411BD1" w14:textId="77777777" w:rsidTr="00BA7A56">
        <w:tc>
          <w:tcPr>
            <w:tcW w:w="3539" w:type="dxa"/>
            <w:gridSpan w:val="2"/>
          </w:tcPr>
          <w:p w14:paraId="1677FFC8" w14:textId="447EC815" w:rsidR="00E470BB" w:rsidRPr="00495A00" w:rsidRDefault="00E470BB" w:rsidP="008D73F0">
            <w:pPr>
              <w:pStyle w:val="Lijstaline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 xml:space="preserve">De verwachte economisch toegevoegde waarde voor Vlaanderen is </w:t>
            </w:r>
            <w:r w:rsidRPr="00495A00">
              <w:rPr>
                <w:sz w:val="18"/>
                <w:szCs w:val="18"/>
                <w:u w:val="single"/>
              </w:rPr>
              <w:t>onvoldoende</w:t>
            </w:r>
            <w:r w:rsidR="00B8337C" w:rsidRPr="00495A00">
              <w:rPr>
                <w:sz w:val="18"/>
                <w:szCs w:val="18"/>
              </w:rPr>
              <w:t>.</w:t>
            </w:r>
          </w:p>
          <w:p w14:paraId="149C4F96" w14:textId="77777777" w:rsidR="00E470BB" w:rsidRPr="00495A00" w:rsidRDefault="00E470BB" w:rsidP="008D73F0">
            <w:pPr>
              <w:pStyle w:val="Lijstalinea"/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66B6E907" w14:textId="4FD58486" w:rsidR="003E4653" w:rsidRPr="00F10D6D" w:rsidRDefault="005B439A" w:rsidP="008D73F0">
            <w:pPr>
              <w:pStyle w:val="Lijstaline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  <w:r w:rsidR="00E470BB" w:rsidRPr="00F10D6D">
              <w:rPr>
                <w:sz w:val="18"/>
                <w:szCs w:val="18"/>
              </w:rPr>
              <w:t xml:space="preserve">verwachte economisch toegevoegde waarde voor Vlaanderen is </w:t>
            </w:r>
            <w:r w:rsidRPr="005B439A">
              <w:rPr>
                <w:sz w:val="18"/>
                <w:szCs w:val="18"/>
                <w:u w:val="single"/>
              </w:rPr>
              <w:t>voldoende</w:t>
            </w:r>
            <w:r w:rsidR="00A776F5" w:rsidRPr="00F10D6D">
              <w:rPr>
                <w:sz w:val="18"/>
                <w:szCs w:val="18"/>
              </w:rPr>
              <w:t>.</w:t>
            </w:r>
            <w:r w:rsidR="001124BD" w:rsidRPr="00F10D6D">
              <w:rPr>
                <w:sz w:val="18"/>
                <w:szCs w:val="18"/>
              </w:rPr>
              <w:t xml:space="preserve"> </w:t>
            </w:r>
          </w:p>
          <w:p w14:paraId="72A88504" w14:textId="77777777" w:rsidR="00926F48" w:rsidRDefault="00926F48" w:rsidP="00926F48">
            <w:pPr>
              <w:pStyle w:val="Lijstalinea"/>
              <w:ind w:left="360"/>
              <w:rPr>
                <w:color w:val="FF0000"/>
                <w:sz w:val="18"/>
                <w:szCs w:val="18"/>
              </w:rPr>
            </w:pPr>
          </w:p>
          <w:p w14:paraId="3FDD387B" w14:textId="67E8F313" w:rsidR="00E470BB" w:rsidRPr="001E50B8" w:rsidRDefault="003E4653" w:rsidP="005B439A">
            <w:pPr>
              <w:pStyle w:val="Lijstaline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E4653">
              <w:rPr>
                <w:sz w:val="18"/>
                <w:szCs w:val="18"/>
              </w:rPr>
              <w:t xml:space="preserve">De verwachte economisch toegevoegde waarde voor Vlaanderen is </w:t>
            </w:r>
            <w:r w:rsidRPr="005B439A">
              <w:rPr>
                <w:sz w:val="18"/>
                <w:szCs w:val="18"/>
                <w:u w:val="single"/>
              </w:rPr>
              <w:t xml:space="preserve">ruim </w:t>
            </w:r>
            <w:r w:rsidR="005B439A" w:rsidRPr="005B439A">
              <w:rPr>
                <w:sz w:val="18"/>
                <w:szCs w:val="18"/>
                <w:u w:val="single"/>
              </w:rPr>
              <w:t>voldoende</w:t>
            </w:r>
            <w:r w:rsidRPr="00926F48">
              <w:rPr>
                <w:sz w:val="18"/>
                <w:szCs w:val="18"/>
              </w:rPr>
              <w:t xml:space="preserve">, maar </w:t>
            </w:r>
            <w:r w:rsidR="001124BD" w:rsidRPr="00926F48">
              <w:rPr>
                <w:sz w:val="18"/>
                <w:szCs w:val="18"/>
              </w:rPr>
              <w:t xml:space="preserve">er zijn nog twijfels bij de </w:t>
            </w:r>
            <w:r w:rsidR="001124BD" w:rsidRPr="00926F48">
              <w:rPr>
                <w:sz w:val="18"/>
                <w:szCs w:val="18"/>
                <w:u w:val="single"/>
              </w:rPr>
              <w:t>haalbaarheid.</w:t>
            </w:r>
          </w:p>
        </w:tc>
        <w:tc>
          <w:tcPr>
            <w:tcW w:w="3544" w:type="dxa"/>
          </w:tcPr>
          <w:p w14:paraId="32D7E94F" w14:textId="76A23996" w:rsidR="00E470BB" w:rsidRDefault="00E470BB" w:rsidP="00AC2BEB">
            <w:pPr>
              <w:pStyle w:val="Lijstaline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3404D">
              <w:rPr>
                <w:sz w:val="18"/>
                <w:szCs w:val="18"/>
              </w:rPr>
              <w:t xml:space="preserve">De verwachte economisch toegevoegde waarde voor Vlaanderen is </w:t>
            </w:r>
            <w:r w:rsidRPr="005B439A">
              <w:rPr>
                <w:sz w:val="18"/>
                <w:szCs w:val="18"/>
                <w:u w:val="single"/>
              </w:rPr>
              <w:t xml:space="preserve">ruim </w:t>
            </w:r>
            <w:r w:rsidR="005B439A" w:rsidRPr="005B439A">
              <w:rPr>
                <w:sz w:val="18"/>
                <w:szCs w:val="18"/>
                <w:u w:val="single"/>
              </w:rPr>
              <w:t>voldoende</w:t>
            </w:r>
            <w:r w:rsidR="005B439A">
              <w:rPr>
                <w:sz w:val="18"/>
                <w:szCs w:val="18"/>
              </w:rPr>
              <w:t xml:space="preserve"> </w:t>
            </w:r>
            <w:r w:rsidR="003E4653" w:rsidRPr="00926F48">
              <w:rPr>
                <w:sz w:val="18"/>
                <w:szCs w:val="18"/>
              </w:rPr>
              <w:t>en</w:t>
            </w:r>
            <w:r w:rsidR="00AC2BEB" w:rsidRPr="00926F48">
              <w:rPr>
                <w:sz w:val="18"/>
                <w:szCs w:val="18"/>
              </w:rPr>
              <w:t xml:space="preserve"> haalbaar</w:t>
            </w:r>
            <w:r w:rsidRPr="00926F48">
              <w:rPr>
                <w:sz w:val="18"/>
                <w:szCs w:val="18"/>
              </w:rPr>
              <w:t>.</w:t>
            </w:r>
          </w:p>
          <w:p w14:paraId="1AF2B2F6" w14:textId="77777777" w:rsidR="00926F48" w:rsidRPr="00AC2BEB" w:rsidRDefault="00926F48" w:rsidP="00926F48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4688E37E" w14:textId="135A16C0" w:rsidR="00AC2BEB" w:rsidRPr="0043404D" w:rsidRDefault="00926F48" w:rsidP="00F10D6D">
            <w:pPr>
              <w:pStyle w:val="Lijstaline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26F48">
              <w:rPr>
                <w:sz w:val="18"/>
                <w:szCs w:val="18"/>
              </w:rPr>
              <w:t xml:space="preserve">Potentieel </w:t>
            </w:r>
            <w:r w:rsidRPr="005B439A">
              <w:rPr>
                <w:sz w:val="18"/>
                <w:szCs w:val="18"/>
                <w:u w:val="single"/>
              </w:rPr>
              <w:t>hoge impact</w:t>
            </w:r>
            <w:r w:rsidRPr="00926F48">
              <w:rPr>
                <w:sz w:val="18"/>
                <w:szCs w:val="18"/>
              </w:rPr>
              <w:t xml:space="preserve">, maar er zijn nog twijfels bij de </w:t>
            </w:r>
            <w:r w:rsidRPr="00926F48">
              <w:rPr>
                <w:sz w:val="18"/>
                <w:szCs w:val="18"/>
                <w:u w:val="single"/>
              </w:rPr>
              <w:t>haalbaarheid</w:t>
            </w:r>
            <w:r w:rsidRPr="00A776F5">
              <w:rPr>
                <w:sz w:val="18"/>
                <w:szCs w:val="18"/>
              </w:rPr>
              <w:t xml:space="preserve"> (</w:t>
            </w:r>
            <w:r w:rsidR="00AC2BEB" w:rsidRPr="00A776F5">
              <w:rPr>
                <w:sz w:val="18"/>
                <w:szCs w:val="18"/>
              </w:rPr>
              <w:t>h</w:t>
            </w:r>
            <w:r w:rsidR="00AC2BEB" w:rsidRPr="00926F48">
              <w:rPr>
                <w:sz w:val="18"/>
                <w:szCs w:val="18"/>
              </w:rPr>
              <w:t>igh risk</w:t>
            </w:r>
            <w:r w:rsidRPr="00926F48">
              <w:rPr>
                <w:sz w:val="18"/>
                <w:szCs w:val="18"/>
              </w:rPr>
              <w:t>).</w:t>
            </w:r>
          </w:p>
        </w:tc>
        <w:tc>
          <w:tcPr>
            <w:tcW w:w="3509" w:type="dxa"/>
          </w:tcPr>
          <w:p w14:paraId="3689F321" w14:textId="5E4F7ADE" w:rsidR="00E470BB" w:rsidRPr="0043404D" w:rsidRDefault="001124BD" w:rsidP="00F10D6D">
            <w:pPr>
              <w:pStyle w:val="Lijstalinea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470BB" w:rsidRPr="0043404D">
              <w:rPr>
                <w:sz w:val="18"/>
                <w:szCs w:val="18"/>
              </w:rPr>
              <w:t xml:space="preserve">otentieel </w:t>
            </w:r>
            <w:r w:rsidR="00E470BB" w:rsidRPr="005B439A">
              <w:rPr>
                <w:sz w:val="18"/>
                <w:szCs w:val="18"/>
                <w:u w:val="single"/>
              </w:rPr>
              <w:t>hoge impact</w:t>
            </w:r>
            <w:r w:rsidR="00E470BB" w:rsidRPr="0043404D">
              <w:rPr>
                <w:sz w:val="18"/>
                <w:szCs w:val="18"/>
              </w:rPr>
              <w:t>: hoge economische impact bij valorisatie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C803CBC" w14:textId="77777777" w:rsidR="00495A00" w:rsidRDefault="00495A00" w:rsidP="00B151EF">
      <w:pPr>
        <w:spacing w:after="0"/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3464"/>
        <w:gridCol w:w="3465"/>
        <w:gridCol w:w="3556"/>
        <w:gridCol w:w="3509"/>
      </w:tblGrid>
      <w:tr w:rsidR="0043404D" w14:paraId="00E8AC2D" w14:textId="77777777" w:rsidTr="0094565C">
        <w:tc>
          <w:tcPr>
            <w:tcW w:w="1399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C1BC886" w14:textId="19993C86" w:rsidR="0043404D" w:rsidRPr="00495A00" w:rsidRDefault="0043404D" w:rsidP="00495A0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 w:rsidRPr="00495A00">
              <w:rPr>
                <w:b/>
              </w:rPr>
              <w:t>Potentieel om impact te bereiken</w:t>
            </w:r>
          </w:p>
        </w:tc>
      </w:tr>
      <w:tr w:rsidR="0094565C" w14:paraId="62259207" w14:textId="77777777" w:rsidTr="00312E2B">
        <w:tc>
          <w:tcPr>
            <w:tcW w:w="3464" w:type="dxa"/>
          </w:tcPr>
          <w:p w14:paraId="51B8D021" w14:textId="77777777" w:rsidR="0094565C" w:rsidRPr="001115F2" w:rsidRDefault="0094565C" w:rsidP="008D73F0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0" w:type="dxa"/>
            <w:gridSpan w:val="3"/>
          </w:tcPr>
          <w:p w14:paraId="3A156738" w14:textId="77777777" w:rsidR="0094565C" w:rsidRPr="001115F2" w:rsidRDefault="0094565C" w:rsidP="008D73F0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  <w:tr w:rsidR="003F1338" w14:paraId="5C2A22B9" w14:textId="77777777" w:rsidTr="0094565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981" w14:textId="673241DE" w:rsidR="003F1338" w:rsidRPr="001115F2" w:rsidRDefault="003F1338" w:rsidP="003F1338">
            <w:pPr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3AC" w14:textId="7C7AB992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REDELIJK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DBE" w14:textId="02B3534A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GOED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499" w14:textId="6CED6FA7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ZEER GOED</w:t>
            </w:r>
          </w:p>
        </w:tc>
      </w:tr>
      <w:tr w:rsidR="009E307A" w14:paraId="10D3C231" w14:textId="77777777" w:rsidTr="00E470BB">
        <w:tc>
          <w:tcPr>
            <w:tcW w:w="13994" w:type="dxa"/>
            <w:gridSpan w:val="4"/>
            <w:shd w:val="clear" w:color="auto" w:fill="E2EFD9" w:themeFill="accent6" w:themeFillTint="33"/>
          </w:tcPr>
          <w:p w14:paraId="0FCB99B1" w14:textId="0BBE0240" w:rsidR="009E307A" w:rsidRPr="00BD234B" w:rsidRDefault="009E307A" w:rsidP="00BD234B">
            <w:pPr>
              <w:jc w:val="both"/>
            </w:pPr>
            <w:r w:rsidRPr="009E307A">
              <w:rPr>
                <w:b/>
              </w:rPr>
              <w:t>SWOT: opportuniteiten/bedreigingen (extern)</w:t>
            </w:r>
            <w:r w:rsidR="00BD234B">
              <w:rPr>
                <w:b/>
              </w:rPr>
              <w:t xml:space="preserve"> </w:t>
            </w:r>
            <w:r w:rsidR="00BD234B" w:rsidRPr="00BD234B">
              <w:rPr>
                <w:sz w:val="18"/>
                <w:szCs w:val="18"/>
              </w:rPr>
              <w:t>De beoordeling houdt rekening met externe factoren die het valorisatiepotentieel van het project kunnen beïnvloeden: o.m. marktomvang, marktevolutie, concurrentie, ‘</w:t>
            </w:r>
            <w:proofErr w:type="spellStart"/>
            <w:r w:rsidR="00BD234B" w:rsidRPr="00BD234B">
              <w:rPr>
                <w:sz w:val="18"/>
                <w:szCs w:val="18"/>
              </w:rPr>
              <w:t>freedom</w:t>
            </w:r>
            <w:proofErr w:type="spellEnd"/>
            <w:r w:rsidR="00BD234B" w:rsidRPr="00BD234B">
              <w:rPr>
                <w:sz w:val="18"/>
                <w:szCs w:val="18"/>
              </w:rPr>
              <w:t xml:space="preserve"> </w:t>
            </w:r>
            <w:proofErr w:type="spellStart"/>
            <w:r w:rsidR="00BD234B" w:rsidRPr="00BD234B">
              <w:rPr>
                <w:sz w:val="18"/>
                <w:szCs w:val="18"/>
              </w:rPr>
              <w:t>to</w:t>
            </w:r>
            <w:proofErr w:type="spellEnd"/>
            <w:r w:rsidR="00BD234B" w:rsidRPr="00BD234B">
              <w:rPr>
                <w:sz w:val="18"/>
                <w:szCs w:val="18"/>
              </w:rPr>
              <w:t xml:space="preserve"> </w:t>
            </w:r>
            <w:proofErr w:type="spellStart"/>
            <w:r w:rsidR="00BD234B" w:rsidRPr="00BD234B">
              <w:rPr>
                <w:sz w:val="18"/>
                <w:szCs w:val="18"/>
              </w:rPr>
              <w:t>operate</w:t>
            </w:r>
            <w:proofErr w:type="spellEnd"/>
            <w:r w:rsidR="00BD234B" w:rsidRPr="00BD234B">
              <w:rPr>
                <w:sz w:val="18"/>
                <w:szCs w:val="18"/>
              </w:rPr>
              <w:t>’, omgevingsfactoren (zoals regelgeving), … .</w:t>
            </w:r>
            <w:r w:rsidR="00BD234B">
              <w:t xml:space="preserve"> </w:t>
            </w:r>
          </w:p>
        </w:tc>
      </w:tr>
      <w:tr w:rsidR="009E307A" w:rsidRPr="001115F2" w14:paraId="4E227B44" w14:textId="77777777" w:rsidTr="00E470BB">
        <w:tc>
          <w:tcPr>
            <w:tcW w:w="3464" w:type="dxa"/>
            <w:tcBorders>
              <w:bottom w:val="single" w:sz="4" w:space="0" w:color="auto"/>
            </w:tcBorders>
          </w:tcPr>
          <w:p w14:paraId="2448CFBB" w14:textId="77777777" w:rsidR="009E307A" w:rsidRPr="00495A00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Geen of zeer beperkte marktvooruitzichten (zeer kleine of sterk krimpende markt, te sterke concurrentie, belemmerende regelgeving…).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185611A7" w14:textId="77777777" w:rsidR="009E307A" w:rsidRPr="001115F2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Beperkte marktvooruitzichten (krimpende of verzadigde markt, veel concurrentie, onduidelijke regelgeving of regelgeving in verandering,…)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38EFE98B" w14:textId="10C65668" w:rsidR="009E307A" w:rsidRPr="001115F2" w:rsidRDefault="00926F48" w:rsidP="00926F48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een reële, toegankelijke </w:t>
            </w:r>
            <w:r w:rsidR="009E307A">
              <w:rPr>
                <w:sz w:val="18"/>
                <w:szCs w:val="18"/>
              </w:rPr>
              <w:t>markt(niche) van voldoende omvang. Normale concurrentie-omgeving.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F43F9" w14:textId="77777777" w:rsidR="009E307A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Zoals neutraal +</w:t>
            </w:r>
          </w:p>
          <w:p w14:paraId="1E3F966E" w14:textId="77777777" w:rsidR="009E307A" w:rsidRDefault="009E307A" w:rsidP="008D73F0">
            <w:pPr>
              <w:pStyle w:val="Lijstaline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Ofwel duidelijk grote markt,</w:t>
            </w:r>
          </w:p>
          <w:p w14:paraId="087AADD1" w14:textId="77777777" w:rsidR="009E307A" w:rsidRDefault="009E307A" w:rsidP="008D73F0">
            <w:pPr>
              <w:pStyle w:val="Lijstaline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Ofwel zeer beperkte concurrentie,</w:t>
            </w:r>
          </w:p>
          <w:p w14:paraId="656AD2B6" w14:textId="77777777" w:rsidR="009E307A" w:rsidRPr="00C56878" w:rsidRDefault="009E307A" w:rsidP="008D73F0">
            <w:pPr>
              <w:pStyle w:val="Lijstaline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Ofwel stimulerende randvoorwaarden zoals regulering en beleid.</w:t>
            </w:r>
          </w:p>
        </w:tc>
      </w:tr>
      <w:tr w:rsidR="009E307A" w14:paraId="6F682BFA" w14:textId="77777777" w:rsidTr="00E470BB">
        <w:tc>
          <w:tcPr>
            <w:tcW w:w="13994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BDFAFCE" w14:textId="6E0654F5" w:rsidR="009E307A" w:rsidRPr="00495A00" w:rsidRDefault="009E307A" w:rsidP="00BD234B">
            <w:pPr>
              <w:jc w:val="both"/>
              <w:rPr>
                <w:b/>
              </w:rPr>
            </w:pPr>
            <w:r w:rsidRPr="00495A00">
              <w:rPr>
                <w:b/>
              </w:rPr>
              <w:t>SWOT: sterkte/zwakke punten van de bedrijfspartners in relatie tot het project (intern)</w:t>
            </w:r>
            <w:r w:rsidR="00BD234B">
              <w:rPr>
                <w:b/>
              </w:rPr>
              <w:t xml:space="preserve"> </w:t>
            </w:r>
            <w:r w:rsidR="00BD234B" w:rsidRPr="00BD234B">
              <w:rPr>
                <w:sz w:val="18"/>
                <w:szCs w:val="18"/>
              </w:rPr>
              <w:t xml:space="preserve">De beoordeling houdt rekening met interne factoren in </w:t>
            </w:r>
            <w:r w:rsidR="00BD234B">
              <w:rPr>
                <w:sz w:val="18"/>
                <w:szCs w:val="18"/>
              </w:rPr>
              <w:t>een</w:t>
            </w:r>
            <w:r w:rsidR="00BD234B" w:rsidRPr="00BD234B">
              <w:rPr>
                <w:sz w:val="18"/>
                <w:szCs w:val="18"/>
              </w:rPr>
              <w:t xml:space="preserve"> bedrijf die het valorisatiepotentieel v</w:t>
            </w:r>
            <w:r w:rsidR="00BD234B">
              <w:rPr>
                <w:sz w:val="18"/>
                <w:szCs w:val="18"/>
              </w:rPr>
              <w:t xml:space="preserve">an het </w:t>
            </w:r>
            <w:r w:rsidR="00BD234B" w:rsidRPr="00BD234B">
              <w:rPr>
                <w:sz w:val="18"/>
                <w:szCs w:val="18"/>
              </w:rPr>
              <w:t xml:space="preserve">project beïnvloeden: o.m. uitgangspositie op de markt, IPR, beschikbaarheid van strategische allianties, toegang tot noodzakelijke middelen vereist voor valorisatie (incl. financiële middelen). Ook de mate waarin een bedrijf eerdere valorisatie-intenties voor Vlaanderen reeds is nagekomen, wordt meegenomen. </w:t>
            </w:r>
          </w:p>
        </w:tc>
      </w:tr>
      <w:tr w:rsidR="009E307A" w14:paraId="158E3F69" w14:textId="77777777" w:rsidTr="00E470BB">
        <w:tc>
          <w:tcPr>
            <w:tcW w:w="3464" w:type="dxa"/>
          </w:tcPr>
          <w:p w14:paraId="7B4425F4" w14:textId="77777777" w:rsidR="009E307A" w:rsidRPr="00495A00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Geen uitgangspositie (of perspectief hierop) in de beoogde markt o.b.v.:</w:t>
            </w:r>
          </w:p>
          <w:p w14:paraId="0070EE71" w14:textId="77777777" w:rsidR="009E307A" w:rsidRPr="00495A00" w:rsidRDefault="009E307A" w:rsidP="008D73F0">
            <w:pPr>
              <w:pStyle w:val="Lijstaline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ontoereikend plan van aanpak voor valorisatie of</w:t>
            </w:r>
          </w:p>
          <w:p w14:paraId="07780EA4" w14:textId="77777777" w:rsidR="009E307A" w:rsidRPr="00495A00" w:rsidRDefault="009E307A" w:rsidP="008D73F0">
            <w:pPr>
              <w:pStyle w:val="Lijstaline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onhaalbaarheid vereiste strategische allianties of</w:t>
            </w:r>
          </w:p>
          <w:p w14:paraId="23D655CA" w14:textId="556257CC" w:rsidR="009E307A" w:rsidRPr="00F161A7" w:rsidRDefault="009E307A" w:rsidP="008D73F0">
            <w:pPr>
              <w:pStyle w:val="Lijstalinea"/>
              <w:numPr>
                <w:ilvl w:val="1"/>
                <w:numId w:val="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F161A7">
              <w:rPr>
                <w:sz w:val="18"/>
                <w:szCs w:val="18"/>
                <w:lang w:val="en-US"/>
              </w:rPr>
              <w:t>ontbreken</w:t>
            </w:r>
            <w:proofErr w:type="spellEnd"/>
            <w:r w:rsidRPr="00F161A7">
              <w:rPr>
                <w:sz w:val="18"/>
                <w:szCs w:val="18"/>
                <w:lang w:val="en-US"/>
              </w:rPr>
              <w:t xml:space="preserve"> freedom to operate of</w:t>
            </w:r>
            <w:r w:rsidR="00F161A7" w:rsidRPr="00F161A7">
              <w:rPr>
                <w:sz w:val="18"/>
                <w:szCs w:val="18"/>
                <w:lang w:val="en-US"/>
              </w:rPr>
              <w:t xml:space="preserve"> </w:t>
            </w:r>
          </w:p>
          <w:p w14:paraId="70A5EBCD" w14:textId="77777777" w:rsidR="009E307A" w:rsidRPr="00495A00" w:rsidRDefault="009E307A" w:rsidP="008D73F0">
            <w:pPr>
              <w:pStyle w:val="Lijstaline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…</w:t>
            </w:r>
          </w:p>
        </w:tc>
        <w:tc>
          <w:tcPr>
            <w:tcW w:w="3465" w:type="dxa"/>
          </w:tcPr>
          <w:p w14:paraId="28540F9F" w14:textId="77777777" w:rsidR="009E307A" w:rsidRPr="00620BF2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Relatief zwakke uitgangspositie (of perspectief hierop) in de beoogde markt (rekening houdende met haalbaarheid strategische allianties, plan van aanpak, IPR aspecten, </w:t>
            </w:r>
            <w:proofErr w:type="spellStart"/>
            <w:r>
              <w:rPr>
                <w:sz w:val="18"/>
                <w:szCs w:val="18"/>
              </w:rPr>
              <w:t>reguleringaspecten</w:t>
            </w:r>
            <w:proofErr w:type="spellEnd"/>
            <w:r>
              <w:rPr>
                <w:sz w:val="18"/>
                <w:szCs w:val="18"/>
              </w:rPr>
              <w:t>, track record…).</w:t>
            </w:r>
          </w:p>
        </w:tc>
        <w:tc>
          <w:tcPr>
            <w:tcW w:w="3556" w:type="dxa"/>
          </w:tcPr>
          <w:p w14:paraId="3BE81776" w14:textId="77777777" w:rsidR="009E307A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Normale/goede uitgangspositie (of perspectief hierop) in de beoogde markt (rekening houdende met haalbaarheid strategische allianties, plan van aanpak, IPR aspecten, reguleringsaspecten, track record…).</w:t>
            </w:r>
          </w:p>
          <w:p w14:paraId="51D8D565" w14:textId="77777777" w:rsidR="009E307A" w:rsidRPr="000F6E5F" w:rsidRDefault="009E307A" w:rsidP="008D73F0">
            <w:pPr>
              <w:pStyle w:val="Lijstalinea"/>
              <w:ind w:left="360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067F6121" w14:textId="77777777" w:rsidR="009E307A" w:rsidRDefault="009E307A" w:rsidP="008D73F0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Sterke uitgangspositie (of perspectief hierop) in de beoogde markt (rekening houdende met haalbaarheid strategische allianties, plan van aanpak, IPR aspecten, track record…).</w:t>
            </w:r>
          </w:p>
          <w:p w14:paraId="5FBDF5DE" w14:textId="77777777" w:rsidR="009E307A" w:rsidRPr="000F6E5F" w:rsidRDefault="009E307A" w:rsidP="008D73F0">
            <w:pPr>
              <w:pStyle w:val="Lijstalinea"/>
              <w:ind w:left="360"/>
              <w:rPr>
                <w:sz w:val="18"/>
                <w:szCs w:val="18"/>
              </w:rPr>
            </w:pPr>
          </w:p>
        </w:tc>
      </w:tr>
    </w:tbl>
    <w:p w14:paraId="65144CAA" w14:textId="77777777" w:rsidR="009E307A" w:rsidRDefault="009E307A" w:rsidP="00B151EF">
      <w:pPr>
        <w:spacing w:after="0"/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497"/>
        <w:gridCol w:w="10532"/>
      </w:tblGrid>
      <w:tr w:rsidR="00CA445D" w14:paraId="3CB4F078" w14:textId="77777777" w:rsidTr="00495A00">
        <w:tc>
          <w:tcPr>
            <w:tcW w:w="14029" w:type="dxa"/>
            <w:gridSpan w:val="2"/>
            <w:shd w:val="clear" w:color="auto" w:fill="DEEAF6" w:themeFill="accent1" w:themeFillTint="33"/>
          </w:tcPr>
          <w:p w14:paraId="2E52E200" w14:textId="24E8DD75" w:rsidR="00CA445D" w:rsidRPr="003F7673" w:rsidRDefault="00CA445D" w:rsidP="00BD234B">
            <w:pPr>
              <w:pStyle w:val="Default"/>
              <w:rPr>
                <w:b/>
              </w:rPr>
            </w:pPr>
            <w:proofErr w:type="spellStart"/>
            <w:r w:rsidRPr="00B62395">
              <w:rPr>
                <w:b/>
                <w:sz w:val="22"/>
                <w:szCs w:val="22"/>
              </w:rPr>
              <w:t>Additionaliteit</w:t>
            </w:r>
            <w:proofErr w:type="spellEnd"/>
            <w:r w:rsidR="00233B05">
              <w:rPr>
                <w:b/>
              </w:rPr>
              <w:t xml:space="preserve"> </w:t>
            </w:r>
            <w:r w:rsidR="00233B05">
              <w:rPr>
                <w:sz w:val="18"/>
                <w:szCs w:val="18"/>
              </w:rPr>
              <w:t xml:space="preserve">Dit criterium beoordeelt in welke mate de steun effectief een stimulerend effect heeft en nodig is voor de onderneming om het project uit te voeren. </w:t>
            </w:r>
          </w:p>
        </w:tc>
      </w:tr>
      <w:tr w:rsidR="00CA445D" w14:paraId="5E00DDAC" w14:textId="77777777" w:rsidTr="00495A00">
        <w:tc>
          <w:tcPr>
            <w:tcW w:w="3497" w:type="dxa"/>
          </w:tcPr>
          <w:p w14:paraId="0479F69A" w14:textId="77777777" w:rsidR="00CA445D" w:rsidRPr="001115F2" w:rsidRDefault="00CA445D" w:rsidP="008D73F0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2" w:type="dxa"/>
          </w:tcPr>
          <w:p w14:paraId="55F61E9A" w14:textId="77777777" w:rsidR="00CA445D" w:rsidRPr="001115F2" w:rsidRDefault="00CA445D" w:rsidP="008D73F0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</w:tbl>
    <w:p w14:paraId="5DEE6F86" w14:textId="77777777" w:rsidR="007F55C2" w:rsidRDefault="007F55C2" w:rsidP="00495A00"/>
    <w:p w14:paraId="75A6F98D" w14:textId="77777777" w:rsidR="007F55C2" w:rsidRDefault="007F55C2">
      <w:r>
        <w:br w:type="page"/>
      </w:r>
    </w:p>
    <w:p w14:paraId="11A7CD88" w14:textId="6DCB4317" w:rsidR="00495A00" w:rsidRPr="00495A00" w:rsidRDefault="00495A00" w:rsidP="00495A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ICON</w:t>
      </w:r>
      <w:r w:rsidRPr="00495A00">
        <w:rPr>
          <w:b/>
          <w:sz w:val="24"/>
          <w:szCs w:val="24"/>
        </w:rPr>
        <w:t xml:space="preserve"> criteria</w:t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3464"/>
        <w:gridCol w:w="3465"/>
        <w:gridCol w:w="3556"/>
        <w:gridCol w:w="3509"/>
      </w:tblGrid>
      <w:tr w:rsidR="00E470BB" w14:paraId="53263D29" w14:textId="77777777" w:rsidTr="00495A00">
        <w:tc>
          <w:tcPr>
            <w:tcW w:w="13994" w:type="dxa"/>
            <w:gridSpan w:val="4"/>
            <w:shd w:val="clear" w:color="auto" w:fill="DEEAF6" w:themeFill="accent1" w:themeFillTint="33"/>
          </w:tcPr>
          <w:p w14:paraId="560D3139" w14:textId="0B3C7C70" w:rsidR="00E470BB" w:rsidRPr="00BB29A8" w:rsidRDefault="00BB29A8" w:rsidP="00A417B9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Calibri" w:eastAsia="Times New Roman" w:hAnsi="Calibri" w:cs="Times New Roman"/>
                <w:b/>
                <w:lang w:eastAsia="nl-BE"/>
              </w:rPr>
            </w:pPr>
            <w:r w:rsidRPr="00BB29A8">
              <w:rPr>
                <w:rFonts w:ascii="Calibri" w:eastAsia="Times New Roman" w:hAnsi="Calibri" w:cs="Times New Roman"/>
                <w:b/>
                <w:lang w:eastAsia="nl-BE"/>
              </w:rPr>
              <w:t xml:space="preserve">Effectieve </w:t>
            </w:r>
            <w:r w:rsidRPr="007A25A6">
              <w:rPr>
                <w:rFonts w:ascii="Calibri" w:eastAsia="Times New Roman" w:hAnsi="Calibri" w:cs="Times New Roman"/>
                <w:b/>
                <w:lang w:eastAsia="nl-BE"/>
              </w:rPr>
              <w:t xml:space="preserve">samenwerking </w:t>
            </w:r>
            <w:r w:rsidR="00F161A7" w:rsidRPr="00F161A7">
              <w:rPr>
                <w:rFonts w:ascii="Calibri" w:eastAsia="Times New Roman" w:hAnsi="Calibri" w:cs="Times New Roman"/>
                <w:sz w:val="18"/>
                <w:szCs w:val="18"/>
                <w:lang w:eastAsia="nl-BE"/>
              </w:rPr>
              <w:t xml:space="preserve">Dit criterium beoordeelt </w:t>
            </w:r>
            <w:r w:rsidR="00F161A7" w:rsidRPr="00F161A7">
              <w:rPr>
                <w:iCs/>
                <w:sz w:val="18"/>
                <w:szCs w:val="18"/>
              </w:rPr>
              <w:t xml:space="preserve">de mate waarin de </w:t>
            </w:r>
            <w:r w:rsidR="00A417B9">
              <w:rPr>
                <w:iCs/>
                <w:sz w:val="18"/>
                <w:szCs w:val="18"/>
              </w:rPr>
              <w:t>project</w:t>
            </w:r>
            <w:r w:rsidR="00F161A7" w:rsidRPr="00F161A7">
              <w:rPr>
                <w:iCs/>
                <w:sz w:val="18"/>
                <w:szCs w:val="18"/>
              </w:rPr>
              <w:t>doelstellingen erop gericht zijn een samenwerkingsverband aan te gaan</w:t>
            </w:r>
            <w:r w:rsidR="00F161A7">
              <w:rPr>
                <w:iCs/>
                <w:sz w:val="18"/>
                <w:szCs w:val="18"/>
              </w:rPr>
              <w:t xml:space="preserve"> </w:t>
            </w:r>
            <w:r w:rsidR="008E3FD2">
              <w:rPr>
                <w:sz w:val="18"/>
                <w:szCs w:val="18"/>
              </w:rPr>
              <w:t>(zowel tussen beide projectdelen</w:t>
            </w:r>
            <w:r w:rsidRPr="008E3FD2">
              <w:rPr>
                <w:sz w:val="18"/>
                <w:szCs w:val="18"/>
              </w:rPr>
              <w:t xml:space="preserve"> als tussen </w:t>
            </w:r>
            <w:r w:rsidR="00A417B9">
              <w:rPr>
                <w:sz w:val="18"/>
                <w:szCs w:val="18"/>
              </w:rPr>
              <w:t xml:space="preserve">de </w:t>
            </w:r>
            <w:r w:rsidRPr="008E3FD2">
              <w:rPr>
                <w:sz w:val="18"/>
                <w:szCs w:val="18"/>
              </w:rPr>
              <w:t>p</w:t>
            </w:r>
            <w:r w:rsidR="00900A25">
              <w:rPr>
                <w:sz w:val="18"/>
                <w:szCs w:val="18"/>
              </w:rPr>
              <w:t>artners binnen elk projectdeel).</w:t>
            </w:r>
          </w:p>
        </w:tc>
      </w:tr>
      <w:tr w:rsidR="00312E2B" w14:paraId="14FCC277" w14:textId="77777777" w:rsidTr="008B208E">
        <w:tc>
          <w:tcPr>
            <w:tcW w:w="3464" w:type="dxa"/>
          </w:tcPr>
          <w:p w14:paraId="4DE9FE0E" w14:textId="77777777" w:rsidR="00312E2B" w:rsidRPr="001115F2" w:rsidRDefault="00312E2B" w:rsidP="008B208E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0" w:type="dxa"/>
            <w:gridSpan w:val="3"/>
          </w:tcPr>
          <w:p w14:paraId="24C42CF0" w14:textId="77777777" w:rsidR="00312E2B" w:rsidRPr="001115F2" w:rsidRDefault="00312E2B" w:rsidP="008B208E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  <w:tr w:rsidR="003F1338" w14:paraId="732D261C" w14:textId="77777777" w:rsidTr="00BB29A8">
        <w:tc>
          <w:tcPr>
            <w:tcW w:w="3464" w:type="dxa"/>
          </w:tcPr>
          <w:p w14:paraId="7D05257B" w14:textId="692D4EDD" w:rsidR="003F1338" w:rsidRPr="001115F2" w:rsidRDefault="003F1338" w:rsidP="003F1338">
            <w:pPr>
              <w:rPr>
                <w:b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497BECD9" w14:textId="77476C44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REDELIJK</w:t>
            </w:r>
          </w:p>
        </w:tc>
        <w:tc>
          <w:tcPr>
            <w:tcW w:w="3556" w:type="dxa"/>
          </w:tcPr>
          <w:p w14:paraId="323A22C4" w14:textId="57BA26FA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GOED</w:t>
            </w:r>
          </w:p>
        </w:tc>
        <w:tc>
          <w:tcPr>
            <w:tcW w:w="3509" w:type="dxa"/>
          </w:tcPr>
          <w:p w14:paraId="7B547C30" w14:textId="20CD452D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ZEER GOED</w:t>
            </w:r>
          </w:p>
        </w:tc>
      </w:tr>
      <w:tr w:rsidR="0094565C" w:rsidRPr="00912C1A" w14:paraId="7D798CC7" w14:textId="77777777" w:rsidTr="00BB29A8">
        <w:tc>
          <w:tcPr>
            <w:tcW w:w="3464" w:type="dxa"/>
          </w:tcPr>
          <w:p w14:paraId="19D885B5" w14:textId="51E3F5ED" w:rsidR="0068367E" w:rsidRPr="00495A00" w:rsidRDefault="0068367E" w:rsidP="0068367E">
            <w:pPr>
              <w:pStyle w:val="Lijstalinea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 xml:space="preserve">Onvoldoende samenwerking (tussen projectdelen of tussen partners) </w:t>
            </w:r>
          </w:p>
          <w:p w14:paraId="315E5AE4" w14:textId="77777777" w:rsidR="0068367E" w:rsidRPr="00495A00" w:rsidRDefault="0068367E" w:rsidP="0068367E">
            <w:pPr>
              <w:pStyle w:val="Lijstalinea"/>
              <w:rPr>
                <w:sz w:val="18"/>
                <w:szCs w:val="18"/>
              </w:rPr>
            </w:pPr>
          </w:p>
          <w:p w14:paraId="4756E194" w14:textId="289109BC" w:rsidR="00DF0882" w:rsidRPr="00495A00" w:rsidRDefault="00F35D05" w:rsidP="0068367E">
            <w:pPr>
              <w:pStyle w:val="Lijstalinea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De n</w:t>
            </w:r>
            <w:r w:rsidR="0068367E" w:rsidRPr="00495A00">
              <w:rPr>
                <w:sz w:val="18"/>
                <w:szCs w:val="18"/>
              </w:rPr>
              <w:t>ood tot interactie</w:t>
            </w:r>
            <w:r w:rsidRPr="00495A00">
              <w:rPr>
                <w:sz w:val="18"/>
                <w:szCs w:val="18"/>
              </w:rPr>
              <w:t xml:space="preserve"> is onduidelijk of afwezig</w:t>
            </w:r>
            <w:r w:rsidR="0068367E" w:rsidRPr="00495A00">
              <w:rPr>
                <w:sz w:val="18"/>
                <w:szCs w:val="18"/>
              </w:rPr>
              <w:t>.</w:t>
            </w:r>
          </w:p>
          <w:p w14:paraId="6B18CA39" w14:textId="77777777" w:rsidR="00DF0882" w:rsidRPr="00495A00" w:rsidRDefault="00DF0882" w:rsidP="00DF0882">
            <w:pPr>
              <w:pStyle w:val="Lijstalinea"/>
              <w:rPr>
                <w:sz w:val="18"/>
                <w:szCs w:val="18"/>
              </w:rPr>
            </w:pPr>
          </w:p>
          <w:p w14:paraId="03F84A1B" w14:textId="396E875F" w:rsidR="0068367E" w:rsidRPr="00495A00" w:rsidRDefault="00DF0882" w:rsidP="0068367E">
            <w:pPr>
              <w:pStyle w:val="Lijstalinea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95A00">
              <w:rPr>
                <w:sz w:val="18"/>
                <w:szCs w:val="18"/>
              </w:rPr>
              <w:t>De synergie is afwezig.</w:t>
            </w:r>
            <w:r w:rsidR="0068367E" w:rsidRPr="00495A00">
              <w:rPr>
                <w:sz w:val="18"/>
                <w:szCs w:val="18"/>
              </w:rPr>
              <w:t xml:space="preserve"> </w:t>
            </w:r>
          </w:p>
          <w:p w14:paraId="06DDA9A0" w14:textId="0689BD57" w:rsidR="0068367E" w:rsidRDefault="0068367E" w:rsidP="0068367E">
            <w:pPr>
              <w:pStyle w:val="Lijstalinea"/>
              <w:rPr>
                <w:sz w:val="18"/>
                <w:szCs w:val="18"/>
              </w:rPr>
            </w:pPr>
          </w:p>
          <w:p w14:paraId="261BF6EF" w14:textId="56D23CD0" w:rsidR="0068367E" w:rsidRPr="0068367E" w:rsidRDefault="0068367E" w:rsidP="00BB48A5">
            <w:pPr>
              <w:pStyle w:val="Lijstalinea"/>
              <w:rPr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</w:tcPr>
          <w:p w14:paraId="0E95F483" w14:textId="28AC32D9" w:rsidR="00164D66" w:rsidRPr="00732428" w:rsidRDefault="00164D66" w:rsidP="00164D66">
            <w:pPr>
              <w:pStyle w:val="Lijstaline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De daadwerkelijke samenwerking</w:t>
            </w:r>
            <w:r w:rsidR="002955CC" w:rsidRPr="00732428">
              <w:rPr>
                <w:sz w:val="18"/>
                <w:szCs w:val="18"/>
              </w:rPr>
              <w:t xml:space="preserve"> (tussen projectdelen of tussen partners)</w:t>
            </w:r>
            <w:r w:rsidRPr="00732428">
              <w:rPr>
                <w:sz w:val="18"/>
                <w:szCs w:val="18"/>
              </w:rPr>
              <w:t xml:space="preserve"> is beperkt.</w:t>
            </w:r>
          </w:p>
          <w:p w14:paraId="7BC328D4" w14:textId="77777777" w:rsidR="00164D66" w:rsidRPr="00732428" w:rsidRDefault="00164D66" w:rsidP="00164D66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44DCF21E" w14:textId="03D72D6D" w:rsidR="00DB6397" w:rsidRPr="00732428" w:rsidRDefault="00164D66" w:rsidP="00164D66">
            <w:pPr>
              <w:pStyle w:val="Lijstaline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De synergie is eerder beperkt.</w:t>
            </w:r>
          </w:p>
          <w:p w14:paraId="6B413FE3" w14:textId="77777777" w:rsidR="00164D66" w:rsidRPr="00732428" w:rsidRDefault="00164D66" w:rsidP="00164D66">
            <w:pPr>
              <w:pStyle w:val="Lijstalinea"/>
              <w:rPr>
                <w:sz w:val="18"/>
                <w:szCs w:val="18"/>
              </w:rPr>
            </w:pPr>
          </w:p>
          <w:p w14:paraId="19DD04EB" w14:textId="339CD781" w:rsidR="00164D66" w:rsidRPr="00732428" w:rsidRDefault="00F35D05" w:rsidP="00F35D05">
            <w:pPr>
              <w:pStyle w:val="Lijstaline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is voldoende interactie, maar d</w:t>
            </w:r>
            <w:r w:rsidR="008F0338">
              <w:rPr>
                <w:sz w:val="18"/>
                <w:szCs w:val="18"/>
              </w:rPr>
              <w:t xml:space="preserve">e nood tot interactie is niet voor alle partners duidelijk. </w:t>
            </w:r>
          </w:p>
        </w:tc>
        <w:tc>
          <w:tcPr>
            <w:tcW w:w="3556" w:type="dxa"/>
          </w:tcPr>
          <w:p w14:paraId="2EAF3952" w14:textId="12D81FF8" w:rsidR="002955CC" w:rsidRPr="00732428" w:rsidRDefault="002955CC" w:rsidP="00164D66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Goede onderlinge in</w:t>
            </w:r>
            <w:r w:rsidR="00C329E7">
              <w:rPr>
                <w:sz w:val="18"/>
                <w:szCs w:val="18"/>
              </w:rPr>
              <w:t>teractie (tussen projectdelen én</w:t>
            </w:r>
            <w:r w:rsidRPr="00732428">
              <w:rPr>
                <w:sz w:val="18"/>
                <w:szCs w:val="18"/>
              </w:rPr>
              <w:t xml:space="preserve"> tussen partners) &amp; voldoende synergie. </w:t>
            </w:r>
          </w:p>
          <w:p w14:paraId="18E412C2" w14:textId="081D4820" w:rsidR="00164D66" w:rsidRPr="00732428" w:rsidRDefault="00164D66" w:rsidP="00164D66">
            <w:pPr>
              <w:pStyle w:val="Lijstalinea"/>
              <w:ind w:left="360"/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EN</w:t>
            </w:r>
          </w:p>
          <w:p w14:paraId="4F1279E5" w14:textId="65292995" w:rsidR="00164D66" w:rsidRPr="00732428" w:rsidRDefault="00164D66" w:rsidP="00164D66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 xml:space="preserve">De nood tot interactie is duidelijk verantwoord.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527D902A" w14:textId="2F3E1F35" w:rsidR="002955CC" w:rsidRPr="00732428" w:rsidRDefault="002955CC" w:rsidP="002955CC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 xml:space="preserve">Voldoet aan criterium neutraal </w:t>
            </w:r>
          </w:p>
          <w:p w14:paraId="7D3FEDDF" w14:textId="1421B7A0" w:rsidR="002955CC" w:rsidRPr="00732428" w:rsidRDefault="002955CC" w:rsidP="002955CC">
            <w:pPr>
              <w:pStyle w:val="Lijstalinea"/>
              <w:ind w:left="360"/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EN</w:t>
            </w:r>
          </w:p>
          <w:p w14:paraId="7DFE0D14" w14:textId="794E5E9D" w:rsidR="00164D66" w:rsidRPr="00732428" w:rsidRDefault="002955CC" w:rsidP="002955CC">
            <w:pPr>
              <w:pStyle w:val="Lijstalinea"/>
              <w:ind w:left="360"/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De synergie is substantieel.</w:t>
            </w:r>
          </w:p>
          <w:p w14:paraId="4D34507E" w14:textId="200BE1BB" w:rsidR="002955CC" w:rsidRPr="00732428" w:rsidRDefault="002955CC" w:rsidP="002955CC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451B8916" w14:textId="77777777" w:rsidR="002955CC" w:rsidRPr="00732428" w:rsidRDefault="002955CC" w:rsidP="002955CC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 xml:space="preserve">Voldoet aan criterium neutraal </w:t>
            </w:r>
          </w:p>
          <w:p w14:paraId="4C66EF8D" w14:textId="77777777" w:rsidR="002955CC" w:rsidRPr="00732428" w:rsidRDefault="002955CC" w:rsidP="002955CC">
            <w:pPr>
              <w:pStyle w:val="Lijstalinea"/>
              <w:ind w:left="360"/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EN</w:t>
            </w:r>
          </w:p>
          <w:p w14:paraId="12DB2DD2" w14:textId="35EBE6F1" w:rsidR="00DB6397" w:rsidRPr="00732428" w:rsidRDefault="002955CC" w:rsidP="002955CC">
            <w:pPr>
              <w:ind w:left="360"/>
              <w:rPr>
                <w:sz w:val="18"/>
                <w:szCs w:val="18"/>
              </w:rPr>
            </w:pPr>
            <w:r w:rsidRPr="00732428">
              <w:rPr>
                <w:sz w:val="18"/>
                <w:szCs w:val="18"/>
              </w:rPr>
              <w:t>G</w:t>
            </w:r>
            <w:r w:rsidR="00164D66" w:rsidRPr="00732428">
              <w:rPr>
                <w:sz w:val="18"/>
                <w:szCs w:val="18"/>
              </w:rPr>
              <w:t xml:space="preserve">rote meerwaarde in gevormd                   </w:t>
            </w:r>
            <w:r w:rsidRPr="00732428">
              <w:rPr>
                <w:sz w:val="18"/>
                <w:szCs w:val="18"/>
              </w:rPr>
              <w:t>(</w:t>
            </w:r>
            <w:proofErr w:type="spellStart"/>
            <w:r w:rsidR="00DB6397" w:rsidRPr="00732428">
              <w:rPr>
                <w:sz w:val="18"/>
                <w:szCs w:val="18"/>
              </w:rPr>
              <w:t>bedrijfs</w:t>
            </w:r>
            <w:proofErr w:type="spellEnd"/>
            <w:r w:rsidR="00DB6397" w:rsidRPr="00732428">
              <w:rPr>
                <w:sz w:val="18"/>
                <w:szCs w:val="18"/>
              </w:rPr>
              <w:t>)consortium v</w:t>
            </w:r>
            <w:r w:rsidR="00164D66" w:rsidRPr="00732428">
              <w:rPr>
                <w:sz w:val="18"/>
                <w:szCs w:val="18"/>
              </w:rPr>
              <w:t>oo</w:t>
            </w:r>
            <w:r w:rsidR="00DB6397" w:rsidRPr="00732428">
              <w:rPr>
                <w:sz w:val="18"/>
                <w:szCs w:val="18"/>
              </w:rPr>
              <w:t>r Vl</w:t>
            </w:r>
            <w:r w:rsidR="00164D66" w:rsidRPr="00732428">
              <w:rPr>
                <w:sz w:val="18"/>
                <w:szCs w:val="18"/>
              </w:rPr>
              <w:t>aanderen</w:t>
            </w:r>
            <w:r w:rsidRPr="00732428">
              <w:rPr>
                <w:sz w:val="18"/>
                <w:szCs w:val="18"/>
              </w:rPr>
              <w:t>: b</w:t>
            </w:r>
            <w:r w:rsidR="00DB6397" w:rsidRPr="00732428">
              <w:rPr>
                <w:sz w:val="18"/>
                <w:szCs w:val="18"/>
              </w:rPr>
              <w:t>v</w:t>
            </w:r>
            <w:r w:rsidR="00164D66" w:rsidRPr="00732428">
              <w:rPr>
                <w:sz w:val="18"/>
                <w:szCs w:val="18"/>
              </w:rPr>
              <w:t>.</w:t>
            </w:r>
            <w:r w:rsidR="00DB6397" w:rsidRPr="00732428">
              <w:rPr>
                <w:sz w:val="18"/>
                <w:szCs w:val="18"/>
              </w:rPr>
              <w:t xml:space="preserve"> nog niet bestaande samenwerking, multidisciplinaire </w:t>
            </w:r>
            <w:r w:rsidR="00DB6397" w:rsidRPr="00C329E7">
              <w:rPr>
                <w:sz w:val="18"/>
                <w:szCs w:val="18"/>
              </w:rPr>
              <w:t>samenwerking</w:t>
            </w:r>
            <w:r w:rsidR="007A44DE" w:rsidRPr="00C329E7">
              <w:rPr>
                <w:sz w:val="18"/>
                <w:szCs w:val="18"/>
              </w:rPr>
              <w:t xml:space="preserve"> (= buiten life </w:t>
            </w:r>
            <w:proofErr w:type="spellStart"/>
            <w:r w:rsidR="007A44DE" w:rsidRPr="00C329E7">
              <w:rPr>
                <w:sz w:val="18"/>
                <w:szCs w:val="18"/>
              </w:rPr>
              <w:t>science</w:t>
            </w:r>
            <w:proofErr w:type="spellEnd"/>
            <w:r w:rsidR="007A44DE" w:rsidRPr="00C329E7">
              <w:rPr>
                <w:sz w:val="18"/>
                <w:szCs w:val="18"/>
              </w:rPr>
              <w:t xml:space="preserve"> sector)</w:t>
            </w:r>
            <w:r w:rsidR="00DB6397" w:rsidRPr="00C329E7">
              <w:rPr>
                <w:sz w:val="18"/>
                <w:szCs w:val="18"/>
              </w:rPr>
              <w:t>, …</w:t>
            </w:r>
          </w:p>
        </w:tc>
      </w:tr>
    </w:tbl>
    <w:p w14:paraId="1925B13D" w14:textId="0CFFCF95" w:rsidR="00E470BB" w:rsidRDefault="00E470BB" w:rsidP="009E307A">
      <w:pPr>
        <w:rPr>
          <w:b/>
        </w:rPr>
      </w:pP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3464"/>
        <w:gridCol w:w="10530"/>
      </w:tblGrid>
      <w:tr w:rsidR="00E470BB" w14:paraId="0FCDFC65" w14:textId="77777777" w:rsidTr="00495A00">
        <w:tc>
          <w:tcPr>
            <w:tcW w:w="13994" w:type="dxa"/>
            <w:gridSpan w:val="2"/>
            <w:shd w:val="clear" w:color="auto" w:fill="DEEAF6" w:themeFill="accent1" w:themeFillTint="33"/>
          </w:tcPr>
          <w:p w14:paraId="7A0E4084" w14:textId="13649932" w:rsidR="00E470BB" w:rsidRPr="00BB29A8" w:rsidRDefault="00BB29A8" w:rsidP="00A417B9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Calibri" w:eastAsia="Times New Roman" w:hAnsi="Calibri" w:cs="Times New Roman"/>
                <w:b/>
                <w:lang w:eastAsia="nl-BE"/>
              </w:rPr>
            </w:pPr>
            <w:r w:rsidRPr="00BB29A8">
              <w:rPr>
                <w:rFonts w:ascii="Calibri" w:eastAsia="Times New Roman" w:hAnsi="Calibri" w:cs="Times New Roman"/>
                <w:b/>
                <w:lang w:eastAsia="nl-BE"/>
              </w:rPr>
              <w:t>Generisch aspect van onderzoek</w:t>
            </w:r>
            <w:r>
              <w:rPr>
                <w:rFonts w:ascii="Calibri" w:eastAsia="Times New Roman" w:hAnsi="Calibri" w:cs="Times New Roman"/>
                <w:b/>
                <w:lang w:eastAsia="nl-BE"/>
              </w:rPr>
              <w:t xml:space="preserve"> </w:t>
            </w:r>
            <w:r w:rsidR="00A417B9" w:rsidRPr="00A417B9">
              <w:rPr>
                <w:rFonts w:ascii="Calibri" w:eastAsia="Times New Roman" w:hAnsi="Calibri" w:cs="Times New Roman"/>
                <w:sz w:val="18"/>
                <w:szCs w:val="18"/>
                <w:lang w:eastAsia="nl-BE"/>
              </w:rPr>
              <w:t>Dit criterium beoordeelt</w:t>
            </w:r>
            <w:r w:rsidR="00A417B9">
              <w:rPr>
                <w:rFonts w:ascii="Calibri" w:eastAsia="Times New Roman" w:hAnsi="Calibri" w:cs="Times New Roman"/>
                <w:sz w:val="18"/>
                <w:szCs w:val="18"/>
                <w:lang w:eastAsia="nl-BE"/>
              </w:rPr>
              <w:t xml:space="preserve"> of </w:t>
            </w:r>
            <w:r w:rsidRPr="008E3FD2">
              <w:rPr>
                <w:sz w:val="18"/>
                <w:szCs w:val="18"/>
              </w:rPr>
              <w:t>het</w:t>
            </w:r>
            <w:r w:rsidRPr="00A417B9">
              <w:rPr>
                <w:sz w:val="18"/>
                <w:szCs w:val="18"/>
              </w:rPr>
              <w:t xml:space="preserve"> toepassingspotentieel </w:t>
            </w:r>
            <w:r w:rsidRPr="008E3FD2">
              <w:rPr>
                <w:sz w:val="18"/>
                <w:szCs w:val="18"/>
              </w:rPr>
              <w:t>va</w:t>
            </w:r>
            <w:r w:rsidR="00A417B9">
              <w:rPr>
                <w:sz w:val="18"/>
                <w:szCs w:val="18"/>
              </w:rPr>
              <w:t xml:space="preserve">n de </w:t>
            </w:r>
            <w:proofErr w:type="spellStart"/>
            <w:r w:rsidR="00A417B9">
              <w:rPr>
                <w:sz w:val="18"/>
                <w:szCs w:val="18"/>
              </w:rPr>
              <w:t>know-how</w:t>
            </w:r>
            <w:proofErr w:type="spellEnd"/>
            <w:r w:rsidR="00A417B9">
              <w:rPr>
                <w:sz w:val="18"/>
                <w:szCs w:val="18"/>
              </w:rPr>
              <w:t>/</w:t>
            </w:r>
            <w:r w:rsidRPr="008E3FD2">
              <w:rPr>
                <w:sz w:val="18"/>
                <w:szCs w:val="18"/>
              </w:rPr>
              <w:t xml:space="preserve">kennis opgebouwd door de </w:t>
            </w:r>
            <w:r w:rsidRPr="00A417B9">
              <w:rPr>
                <w:sz w:val="18"/>
                <w:szCs w:val="18"/>
              </w:rPr>
              <w:t>onderzoeksorganisaties ruimer</w:t>
            </w:r>
            <w:r w:rsidR="00A417B9">
              <w:rPr>
                <w:sz w:val="18"/>
                <w:szCs w:val="18"/>
              </w:rPr>
              <w:t xml:space="preserve"> is</w:t>
            </w:r>
            <w:r w:rsidRPr="00A417B9">
              <w:rPr>
                <w:sz w:val="18"/>
                <w:szCs w:val="18"/>
              </w:rPr>
              <w:t xml:space="preserve"> </w:t>
            </w:r>
            <w:r w:rsidRPr="008E3FD2">
              <w:rPr>
                <w:sz w:val="18"/>
                <w:szCs w:val="18"/>
              </w:rPr>
              <w:t>dan de beoogde benutting van de resultaten door het consor</w:t>
            </w:r>
            <w:r w:rsidR="00900A25">
              <w:rPr>
                <w:sz w:val="18"/>
                <w:szCs w:val="18"/>
              </w:rPr>
              <w:t xml:space="preserve">tium van </w:t>
            </w:r>
            <w:r w:rsidR="00A417B9">
              <w:rPr>
                <w:sz w:val="18"/>
                <w:szCs w:val="18"/>
              </w:rPr>
              <w:t>bedrijven</w:t>
            </w:r>
            <w:r w:rsidR="00900A25">
              <w:rPr>
                <w:sz w:val="18"/>
                <w:szCs w:val="18"/>
              </w:rPr>
              <w:t>.</w:t>
            </w:r>
          </w:p>
        </w:tc>
      </w:tr>
      <w:tr w:rsidR="00495A00" w14:paraId="09BC4E6D" w14:textId="77777777" w:rsidTr="00495A00">
        <w:tc>
          <w:tcPr>
            <w:tcW w:w="3464" w:type="dxa"/>
          </w:tcPr>
          <w:p w14:paraId="71217D11" w14:textId="77777777" w:rsidR="00495A00" w:rsidRPr="001115F2" w:rsidRDefault="00495A00" w:rsidP="008B208E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0" w:type="dxa"/>
          </w:tcPr>
          <w:p w14:paraId="2CC7D828" w14:textId="77777777" w:rsidR="00495A00" w:rsidRPr="001115F2" w:rsidRDefault="00495A00" w:rsidP="008B208E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</w:tbl>
    <w:p w14:paraId="4CCB350F" w14:textId="37A09268" w:rsidR="00E470BB" w:rsidRDefault="00E470BB" w:rsidP="009E307A">
      <w:pPr>
        <w:rPr>
          <w:b/>
        </w:rPr>
      </w:pP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3464"/>
        <w:gridCol w:w="3465"/>
        <w:gridCol w:w="3556"/>
        <w:gridCol w:w="3509"/>
      </w:tblGrid>
      <w:tr w:rsidR="00E470BB" w14:paraId="260BC0AC" w14:textId="77777777" w:rsidTr="00495A00">
        <w:tc>
          <w:tcPr>
            <w:tcW w:w="13994" w:type="dxa"/>
            <w:gridSpan w:val="4"/>
            <w:shd w:val="clear" w:color="auto" w:fill="DEEAF6" w:themeFill="accent1" w:themeFillTint="33"/>
          </w:tcPr>
          <w:p w14:paraId="67AE5550" w14:textId="1177B5EC" w:rsidR="00E470BB" w:rsidRPr="00257AA5" w:rsidRDefault="00BB29A8" w:rsidP="00257AA5">
            <w:pPr>
              <w:pStyle w:val="Lijstalinea"/>
              <w:numPr>
                <w:ilvl w:val="0"/>
                <w:numId w:val="32"/>
              </w:numPr>
              <w:jc w:val="both"/>
            </w:pPr>
            <w:r w:rsidRPr="00A417B9">
              <w:rPr>
                <w:rFonts w:ascii="Calibri" w:eastAsia="Times New Roman" w:hAnsi="Calibri" w:cs="Times New Roman"/>
                <w:b/>
                <w:lang w:eastAsia="nl-BE"/>
              </w:rPr>
              <w:t>Onderzoek voorbij state-of-</w:t>
            </w:r>
            <w:proofErr w:type="spellStart"/>
            <w:r w:rsidRPr="00A417B9">
              <w:rPr>
                <w:rFonts w:ascii="Calibri" w:eastAsia="Times New Roman" w:hAnsi="Calibri" w:cs="Times New Roman"/>
                <w:b/>
                <w:lang w:eastAsia="nl-BE"/>
              </w:rPr>
              <w:t>the</w:t>
            </w:r>
            <w:proofErr w:type="spellEnd"/>
            <w:r w:rsidRPr="00A417B9">
              <w:rPr>
                <w:rFonts w:ascii="Calibri" w:eastAsia="Times New Roman" w:hAnsi="Calibri" w:cs="Times New Roman"/>
                <w:b/>
                <w:lang w:eastAsia="nl-BE"/>
              </w:rPr>
              <w:t>-art/hoger risico dan industrieel onderzoek</w:t>
            </w:r>
            <w:r w:rsidRPr="00A417B9">
              <w:rPr>
                <w:sz w:val="18"/>
                <w:szCs w:val="18"/>
              </w:rPr>
              <w:t xml:space="preserve"> </w:t>
            </w:r>
            <w:r w:rsidR="00A417B9" w:rsidRPr="00A417B9">
              <w:rPr>
                <w:sz w:val="18"/>
                <w:szCs w:val="18"/>
              </w:rPr>
              <w:t xml:space="preserve">Dit criterium beoordeelt </w:t>
            </w:r>
            <w:r w:rsidR="00A417B9" w:rsidRPr="00A417B9">
              <w:rPr>
                <w:iCs/>
                <w:sz w:val="18"/>
                <w:szCs w:val="18"/>
              </w:rPr>
              <w:t xml:space="preserve">de mate waarin de </w:t>
            </w:r>
            <w:r w:rsidR="00A417B9" w:rsidRPr="00A417B9">
              <w:rPr>
                <w:iCs/>
                <w:sz w:val="18"/>
                <w:szCs w:val="18"/>
                <w:u w:val="single"/>
              </w:rPr>
              <w:t>activiteiten van de onderzoeksorganisaties</w:t>
            </w:r>
            <w:r w:rsidR="00A417B9" w:rsidRPr="00A417B9">
              <w:rPr>
                <w:iCs/>
                <w:sz w:val="18"/>
                <w:szCs w:val="18"/>
              </w:rPr>
              <w:t xml:space="preserve"> verschillen van de horizon van een bedrijfsproject o.b.v. duidelijk vernieuwende kennisopbouw met meerwaarde t.o.v. de state-of-</w:t>
            </w:r>
            <w:proofErr w:type="spellStart"/>
            <w:r w:rsidR="00A417B9" w:rsidRPr="00A417B9">
              <w:rPr>
                <w:iCs/>
                <w:sz w:val="18"/>
                <w:szCs w:val="18"/>
              </w:rPr>
              <w:t>the</w:t>
            </w:r>
            <w:proofErr w:type="spellEnd"/>
            <w:r w:rsidR="00A417B9" w:rsidRPr="00A417B9">
              <w:rPr>
                <w:iCs/>
                <w:sz w:val="18"/>
                <w:szCs w:val="18"/>
              </w:rPr>
              <w:t>-art en het lopende onderzoek of een risico dat beduidend hoger is dan gangbaar bij industrieel onderzoek</w:t>
            </w:r>
            <w:r w:rsidR="00A417B9">
              <w:rPr>
                <w:iCs/>
                <w:sz w:val="18"/>
                <w:szCs w:val="18"/>
              </w:rPr>
              <w:t xml:space="preserve"> (indien </w:t>
            </w:r>
            <w:r w:rsidR="00A417B9" w:rsidRPr="00A417B9">
              <w:rPr>
                <w:sz w:val="18"/>
                <w:szCs w:val="18"/>
              </w:rPr>
              <w:t>de state-of-</w:t>
            </w:r>
            <w:proofErr w:type="spellStart"/>
            <w:r w:rsidR="00A417B9" w:rsidRPr="00A417B9">
              <w:rPr>
                <w:sz w:val="18"/>
                <w:szCs w:val="18"/>
              </w:rPr>
              <w:t>the</w:t>
            </w:r>
            <w:proofErr w:type="spellEnd"/>
            <w:r w:rsidR="00A417B9" w:rsidRPr="00A417B9">
              <w:rPr>
                <w:sz w:val="18"/>
                <w:szCs w:val="18"/>
              </w:rPr>
              <w:t>-art niet wordt verlegd).</w:t>
            </w:r>
            <w:r w:rsidR="00A417B9" w:rsidRPr="00A417B9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12E2B" w14:paraId="717123A4" w14:textId="77777777" w:rsidTr="00312E2B">
        <w:tc>
          <w:tcPr>
            <w:tcW w:w="3464" w:type="dxa"/>
          </w:tcPr>
          <w:p w14:paraId="19BB191C" w14:textId="77777777" w:rsidR="00312E2B" w:rsidRPr="001115F2" w:rsidRDefault="00312E2B" w:rsidP="008B208E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0" w:type="dxa"/>
            <w:gridSpan w:val="3"/>
          </w:tcPr>
          <w:p w14:paraId="39BF0D61" w14:textId="77777777" w:rsidR="00312E2B" w:rsidRPr="001115F2" w:rsidRDefault="00312E2B" w:rsidP="008B208E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  <w:tr w:rsidR="003F1338" w14:paraId="6E044DC8" w14:textId="77777777" w:rsidTr="00312E2B">
        <w:tc>
          <w:tcPr>
            <w:tcW w:w="3464" w:type="dxa"/>
          </w:tcPr>
          <w:p w14:paraId="2BEB3B76" w14:textId="243E179D" w:rsidR="003F1338" w:rsidRPr="001115F2" w:rsidRDefault="003F1338" w:rsidP="003F1338">
            <w:pPr>
              <w:rPr>
                <w:b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7A54E173" w14:textId="5FD412F1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REDELIJK</w:t>
            </w:r>
          </w:p>
        </w:tc>
        <w:tc>
          <w:tcPr>
            <w:tcW w:w="3556" w:type="dxa"/>
          </w:tcPr>
          <w:p w14:paraId="2559F2D6" w14:textId="7CF9EF65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GOED</w:t>
            </w:r>
          </w:p>
        </w:tc>
        <w:tc>
          <w:tcPr>
            <w:tcW w:w="3509" w:type="dxa"/>
          </w:tcPr>
          <w:p w14:paraId="06C5D18A" w14:textId="16123BBD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ZEER GOED</w:t>
            </w:r>
          </w:p>
        </w:tc>
      </w:tr>
      <w:tr w:rsidR="00FB71A4" w:rsidRPr="00912C1A" w14:paraId="529609EE" w14:textId="77777777" w:rsidTr="00312E2B">
        <w:tc>
          <w:tcPr>
            <w:tcW w:w="3464" w:type="dxa"/>
          </w:tcPr>
          <w:p w14:paraId="24A71F42" w14:textId="77777777" w:rsidR="00891F1E" w:rsidRDefault="00891F1E" w:rsidP="00891F1E">
            <w:pPr>
              <w:pStyle w:val="Lijstalinea"/>
              <w:ind w:left="360"/>
              <w:rPr>
                <w:sz w:val="18"/>
                <w:szCs w:val="18"/>
              </w:rPr>
            </w:pPr>
            <w:r w:rsidRPr="0068367E">
              <w:rPr>
                <w:sz w:val="18"/>
                <w:szCs w:val="18"/>
              </w:rPr>
              <w:t xml:space="preserve">Voor het </w:t>
            </w:r>
            <w:proofErr w:type="spellStart"/>
            <w:r w:rsidRPr="0068367E">
              <w:rPr>
                <w:sz w:val="18"/>
                <w:szCs w:val="18"/>
              </w:rPr>
              <w:t>onderzoeksdeel</w:t>
            </w:r>
            <w:proofErr w:type="spellEnd"/>
            <w:r w:rsidRPr="0068367E">
              <w:rPr>
                <w:sz w:val="18"/>
                <w:szCs w:val="18"/>
              </w:rPr>
              <w:t>:</w:t>
            </w:r>
          </w:p>
          <w:p w14:paraId="2F9ECB4B" w14:textId="77777777" w:rsidR="00FB71A4" w:rsidRDefault="00FB71A4" w:rsidP="00891F1E">
            <w:pPr>
              <w:rPr>
                <w:sz w:val="18"/>
                <w:szCs w:val="18"/>
              </w:rPr>
            </w:pPr>
          </w:p>
          <w:p w14:paraId="4338198C" w14:textId="4FDE8DD7" w:rsidR="00891F1E" w:rsidRDefault="00891F1E" w:rsidP="00891F1E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Onvoldoende kennisopbouw</w:t>
            </w:r>
            <w:r w:rsidR="00394B11">
              <w:rPr>
                <w:sz w:val="18"/>
                <w:szCs w:val="18"/>
              </w:rPr>
              <w:t xml:space="preserve"> en/of risico’s</w:t>
            </w:r>
            <w:r>
              <w:rPr>
                <w:sz w:val="18"/>
                <w:szCs w:val="18"/>
              </w:rPr>
              <w:t>.</w:t>
            </w:r>
          </w:p>
          <w:p w14:paraId="3E58ED91" w14:textId="77777777" w:rsidR="00891F1E" w:rsidRDefault="00891F1E" w:rsidP="00891F1E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08B0999D" w14:textId="70A99882" w:rsidR="00194681" w:rsidRPr="00194681" w:rsidRDefault="00891F1E" w:rsidP="00194681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Onvoldoende vooruitgang t.o.v. de </w:t>
            </w:r>
            <w:r w:rsidR="00394B11">
              <w:rPr>
                <w:sz w:val="18"/>
                <w:szCs w:val="18"/>
              </w:rPr>
              <w:t>internationale state-of-</w:t>
            </w:r>
            <w:proofErr w:type="spellStart"/>
            <w:r w:rsidR="00394B11">
              <w:rPr>
                <w:sz w:val="18"/>
                <w:szCs w:val="18"/>
              </w:rPr>
              <w:t>the</w:t>
            </w:r>
            <w:proofErr w:type="spellEnd"/>
            <w:r w:rsidR="00394B11">
              <w:rPr>
                <w:sz w:val="18"/>
                <w:szCs w:val="18"/>
              </w:rPr>
              <w:t xml:space="preserve">-art </w:t>
            </w:r>
          </w:p>
          <w:p w14:paraId="77DD6044" w14:textId="2422526E" w:rsidR="00891F1E" w:rsidRPr="00194681" w:rsidRDefault="00194681" w:rsidP="00194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394B11" w:rsidRPr="00194681">
              <w:rPr>
                <w:sz w:val="18"/>
                <w:szCs w:val="18"/>
              </w:rPr>
              <w:t xml:space="preserve">of  </w:t>
            </w:r>
          </w:p>
          <w:p w14:paraId="6ED6C2C1" w14:textId="6D3605A7" w:rsidR="003B150F" w:rsidRPr="00194681" w:rsidRDefault="00394B11" w:rsidP="00194681">
            <w:pPr>
              <w:ind w:left="318"/>
              <w:rPr>
                <w:sz w:val="18"/>
                <w:szCs w:val="18"/>
              </w:rPr>
            </w:pPr>
            <w:r w:rsidRPr="00194681">
              <w:rPr>
                <w:sz w:val="18"/>
                <w:szCs w:val="18"/>
              </w:rPr>
              <w:t>Het risico is niet hoger dan gangbaar bij industrieel onderzoek (in geval de state-of-</w:t>
            </w:r>
            <w:proofErr w:type="spellStart"/>
            <w:r w:rsidRPr="00194681">
              <w:rPr>
                <w:sz w:val="18"/>
                <w:szCs w:val="18"/>
              </w:rPr>
              <w:t>the</w:t>
            </w:r>
            <w:proofErr w:type="spellEnd"/>
            <w:r w:rsidRPr="00194681">
              <w:rPr>
                <w:sz w:val="18"/>
                <w:szCs w:val="18"/>
              </w:rPr>
              <w:t xml:space="preserve">-art niet wordt verlegd). </w:t>
            </w:r>
          </w:p>
        </w:tc>
        <w:tc>
          <w:tcPr>
            <w:tcW w:w="3465" w:type="dxa"/>
            <w:shd w:val="clear" w:color="auto" w:fill="auto"/>
          </w:tcPr>
          <w:p w14:paraId="424CD6D0" w14:textId="05D83F5E" w:rsidR="002B7A50" w:rsidRDefault="002B7A50" w:rsidP="002B7A50">
            <w:pPr>
              <w:pStyle w:val="Lijstalinea"/>
              <w:ind w:left="360"/>
              <w:rPr>
                <w:sz w:val="18"/>
                <w:szCs w:val="18"/>
              </w:rPr>
            </w:pPr>
            <w:r w:rsidRPr="0068367E">
              <w:rPr>
                <w:sz w:val="18"/>
                <w:szCs w:val="18"/>
              </w:rPr>
              <w:t xml:space="preserve">Voor het </w:t>
            </w:r>
            <w:proofErr w:type="spellStart"/>
            <w:r w:rsidRPr="0068367E">
              <w:rPr>
                <w:sz w:val="18"/>
                <w:szCs w:val="18"/>
              </w:rPr>
              <w:t>onderzoeksdeel</w:t>
            </w:r>
            <w:proofErr w:type="spellEnd"/>
            <w:r w:rsidRPr="0068367E">
              <w:rPr>
                <w:sz w:val="18"/>
                <w:szCs w:val="18"/>
              </w:rPr>
              <w:t>:</w:t>
            </w:r>
          </w:p>
          <w:p w14:paraId="5403BDA2" w14:textId="77777777" w:rsidR="00891F1E" w:rsidRPr="0068367E" w:rsidRDefault="00891F1E" w:rsidP="002B7A50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56D6B2E0" w14:textId="2E97D53E" w:rsidR="001A43ED" w:rsidRPr="00046E6E" w:rsidRDefault="0068367E" w:rsidP="001A43ED">
            <w:pPr>
              <w:pStyle w:val="Lijstaline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46E6E">
              <w:rPr>
                <w:sz w:val="18"/>
                <w:szCs w:val="18"/>
              </w:rPr>
              <w:t>De k</w:t>
            </w:r>
            <w:r w:rsidR="002B7A50" w:rsidRPr="00046E6E">
              <w:rPr>
                <w:sz w:val="18"/>
                <w:szCs w:val="18"/>
              </w:rPr>
              <w:t>ennisopbouw</w:t>
            </w:r>
            <w:r w:rsidR="00394B11">
              <w:rPr>
                <w:sz w:val="18"/>
                <w:szCs w:val="18"/>
              </w:rPr>
              <w:t xml:space="preserve"> en/of uitdagingen zijn</w:t>
            </w:r>
            <w:r w:rsidRPr="00046E6E">
              <w:rPr>
                <w:sz w:val="18"/>
                <w:szCs w:val="18"/>
              </w:rPr>
              <w:t xml:space="preserve"> eerder </w:t>
            </w:r>
            <w:r w:rsidR="002B7A50" w:rsidRPr="00046E6E">
              <w:rPr>
                <w:sz w:val="18"/>
                <w:szCs w:val="18"/>
              </w:rPr>
              <w:t>beperkt</w:t>
            </w:r>
            <w:r w:rsidRPr="00046E6E">
              <w:rPr>
                <w:sz w:val="18"/>
                <w:szCs w:val="18"/>
              </w:rPr>
              <w:t xml:space="preserve"> (</w:t>
            </w:r>
            <w:r w:rsidR="002B7A50" w:rsidRPr="00046E6E">
              <w:rPr>
                <w:sz w:val="18"/>
                <w:szCs w:val="18"/>
              </w:rPr>
              <w:t>minder uitgesproken</w:t>
            </w:r>
            <w:r w:rsidRPr="00046E6E">
              <w:rPr>
                <w:sz w:val="18"/>
                <w:szCs w:val="18"/>
              </w:rPr>
              <w:t>).</w:t>
            </w:r>
            <w:r w:rsidR="002B7A50" w:rsidRPr="00046E6E">
              <w:rPr>
                <w:sz w:val="18"/>
                <w:szCs w:val="18"/>
              </w:rPr>
              <w:t xml:space="preserve"> </w:t>
            </w:r>
          </w:p>
          <w:p w14:paraId="206D55B1" w14:textId="0A39F129" w:rsidR="002B7A50" w:rsidRPr="00046E6E" w:rsidRDefault="002B7A50" w:rsidP="002B7A50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3F7B911C" w14:textId="77777777" w:rsidR="00394B11" w:rsidRDefault="0068367E" w:rsidP="00394B11">
            <w:pPr>
              <w:pStyle w:val="Lijstaline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46E6E">
              <w:rPr>
                <w:sz w:val="18"/>
                <w:szCs w:val="18"/>
              </w:rPr>
              <w:t>De v</w:t>
            </w:r>
            <w:r w:rsidR="002B7A50" w:rsidRPr="00046E6E">
              <w:rPr>
                <w:sz w:val="18"/>
                <w:szCs w:val="18"/>
              </w:rPr>
              <w:t>ooruitgang t</w:t>
            </w:r>
            <w:r w:rsidRPr="00046E6E">
              <w:rPr>
                <w:sz w:val="18"/>
                <w:szCs w:val="18"/>
              </w:rPr>
              <w:t>.</w:t>
            </w:r>
            <w:r w:rsidR="002B7A50" w:rsidRPr="00046E6E">
              <w:rPr>
                <w:sz w:val="18"/>
                <w:szCs w:val="18"/>
              </w:rPr>
              <w:t>o</w:t>
            </w:r>
            <w:r w:rsidRPr="00046E6E">
              <w:rPr>
                <w:sz w:val="18"/>
                <w:szCs w:val="18"/>
              </w:rPr>
              <w:t>.</w:t>
            </w:r>
            <w:r w:rsidR="002B7A50" w:rsidRPr="00046E6E">
              <w:rPr>
                <w:sz w:val="18"/>
                <w:szCs w:val="18"/>
              </w:rPr>
              <w:t>v</w:t>
            </w:r>
            <w:r w:rsidRPr="00046E6E">
              <w:rPr>
                <w:sz w:val="18"/>
                <w:szCs w:val="18"/>
              </w:rPr>
              <w:t>. de</w:t>
            </w:r>
            <w:r w:rsidR="002B7A50" w:rsidRPr="00046E6E">
              <w:rPr>
                <w:sz w:val="18"/>
                <w:szCs w:val="18"/>
              </w:rPr>
              <w:t xml:space="preserve"> internationale state</w:t>
            </w:r>
            <w:r w:rsidRPr="00046E6E">
              <w:rPr>
                <w:sz w:val="18"/>
                <w:szCs w:val="18"/>
              </w:rPr>
              <w:t>-</w:t>
            </w:r>
            <w:r w:rsidR="002B7A50" w:rsidRPr="00046E6E">
              <w:rPr>
                <w:sz w:val="18"/>
                <w:szCs w:val="18"/>
              </w:rPr>
              <w:t>of</w:t>
            </w:r>
            <w:r w:rsidRPr="00046E6E">
              <w:rPr>
                <w:sz w:val="18"/>
                <w:szCs w:val="18"/>
              </w:rPr>
              <w:t>-</w:t>
            </w:r>
            <w:proofErr w:type="spellStart"/>
            <w:r w:rsidR="002B7A50" w:rsidRPr="00046E6E">
              <w:rPr>
                <w:sz w:val="18"/>
                <w:szCs w:val="18"/>
              </w:rPr>
              <w:t>the</w:t>
            </w:r>
            <w:proofErr w:type="spellEnd"/>
            <w:r w:rsidRPr="00046E6E">
              <w:rPr>
                <w:sz w:val="18"/>
                <w:szCs w:val="18"/>
              </w:rPr>
              <w:t>-</w:t>
            </w:r>
            <w:r w:rsidR="002B7A50" w:rsidRPr="00046E6E">
              <w:rPr>
                <w:sz w:val="18"/>
                <w:szCs w:val="18"/>
              </w:rPr>
              <w:t xml:space="preserve">art </w:t>
            </w:r>
            <w:r w:rsidRPr="00046E6E">
              <w:rPr>
                <w:sz w:val="18"/>
                <w:szCs w:val="18"/>
              </w:rPr>
              <w:t xml:space="preserve">en </w:t>
            </w:r>
            <w:r w:rsidR="002B7A50" w:rsidRPr="00046E6E">
              <w:rPr>
                <w:sz w:val="18"/>
                <w:szCs w:val="18"/>
              </w:rPr>
              <w:t>lopend onderzoek</w:t>
            </w:r>
            <w:r w:rsidRPr="00046E6E">
              <w:rPr>
                <w:sz w:val="18"/>
                <w:szCs w:val="18"/>
              </w:rPr>
              <w:t xml:space="preserve"> is</w:t>
            </w:r>
            <w:r w:rsidR="002B7A50" w:rsidRPr="00046E6E">
              <w:rPr>
                <w:sz w:val="18"/>
                <w:szCs w:val="18"/>
              </w:rPr>
              <w:t xml:space="preserve"> eerder beperkt</w:t>
            </w:r>
            <w:r w:rsidRPr="00046E6E">
              <w:rPr>
                <w:sz w:val="18"/>
                <w:szCs w:val="18"/>
              </w:rPr>
              <w:t xml:space="preserve"> (</w:t>
            </w:r>
            <w:r w:rsidR="002B7A50" w:rsidRPr="00046E6E">
              <w:rPr>
                <w:sz w:val="18"/>
                <w:szCs w:val="18"/>
              </w:rPr>
              <w:t>minder uitgesproken</w:t>
            </w:r>
            <w:r w:rsidRPr="00046E6E">
              <w:rPr>
                <w:sz w:val="18"/>
                <w:szCs w:val="18"/>
              </w:rPr>
              <w:t>)</w:t>
            </w:r>
            <w:r w:rsidR="00394B11">
              <w:rPr>
                <w:sz w:val="18"/>
                <w:szCs w:val="18"/>
              </w:rPr>
              <w:t xml:space="preserve">. of </w:t>
            </w:r>
          </w:p>
          <w:p w14:paraId="3FFA4FC3" w14:textId="7178B9C4" w:rsidR="008D73F0" w:rsidRPr="001A43ED" w:rsidRDefault="001A43ED" w:rsidP="00394B11">
            <w:pPr>
              <w:pStyle w:val="Lijstalinea"/>
              <w:ind w:left="360"/>
              <w:rPr>
                <w:sz w:val="18"/>
                <w:szCs w:val="18"/>
              </w:rPr>
            </w:pPr>
            <w:r w:rsidRPr="00046E6E">
              <w:rPr>
                <w:sz w:val="18"/>
                <w:szCs w:val="18"/>
              </w:rPr>
              <w:t xml:space="preserve">het </w:t>
            </w:r>
            <w:r w:rsidR="008D73F0" w:rsidRPr="00046E6E">
              <w:rPr>
                <w:sz w:val="18"/>
                <w:szCs w:val="18"/>
              </w:rPr>
              <w:t xml:space="preserve">risico </w:t>
            </w:r>
            <w:r w:rsidR="003B150F" w:rsidRPr="00394B11">
              <w:rPr>
                <w:sz w:val="18"/>
                <w:szCs w:val="18"/>
              </w:rPr>
              <w:t>is slechts beperkt</w:t>
            </w:r>
            <w:r w:rsidR="008D73F0" w:rsidRPr="00394B11">
              <w:rPr>
                <w:sz w:val="18"/>
                <w:szCs w:val="18"/>
              </w:rPr>
              <w:t xml:space="preserve"> hoger dan gangbaar bij industrieel onderzoek</w:t>
            </w:r>
            <w:r w:rsidR="00394B11">
              <w:rPr>
                <w:sz w:val="18"/>
                <w:szCs w:val="18"/>
              </w:rPr>
              <w:t xml:space="preserve"> (in geval de state-of-</w:t>
            </w:r>
            <w:proofErr w:type="spellStart"/>
            <w:r w:rsidR="00394B11">
              <w:rPr>
                <w:sz w:val="18"/>
                <w:szCs w:val="18"/>
              </w:rPr>
              <w:t>the</w:t>
            </w:r>
            <w:proofErr w:type="spellEnd"/>
            <w:r w:rsidR="00394B11">
              <w:rPr>
                <w:sz w:val="18"/>
                <w:szCs w:val="18"/>
              </w:rPr>
              <w:t>-art niet wordt verlegd)</w:t>
            </w:r>
            <w:r w:rsidR="0068367E" w:rsidRPr="00394B11">
              <w:rPr>
                <w:sz w:val="18"/>
                <w:szCs w:val="18"/>
              </w:rPr>
              <w:t>.</w:t>
            </w:r>
          </w:p>
        </w:tc>
        <w:tc>
          <w:tcPr>
            <w:tcW w:w="3556" w:type="dxa"/>
          </w:tcPr>
          <w:p w14:paraId="2D92FAEB" w14:textId="2E8ECA71" w:rsidR="002B7A50" w:rsidRDefault="002B7A50" w:rsidP="002B7A50">
            <w:pPr>
              <w:pStyle w:val="Lijstalinea"/>
              <w:ind w:left="360"/>
              <w:rPr>
                <w:sz w:val="18"/>
                <w:szCs w:val="18"/>
              </w:rPr>
            </w:pPr>
            <w:r w:rsidRPr="0068367E">
              <w:rPr>
                <w:sz w:val="18"/>
                <w:szCs w:val="18"/>
              </w:rPr>
              <w:t xml:space="preserve">Voor het </w:t>
            </w:r>
            <w:proofErr w:type="spellStart"/>
            <w:r w:rsidRPr="0068367E">
              <w:rPr>
                <w:sz w:val="18"/>
                <w:szCs w:val="18"/>
              </w:rPr>
              <w:t>onderzoeksdeel</w:t>
            </w:r>
            <w:proofErr w:type="spellEnd"/>
            <w:r w:rsidRPr="0068367E">
              <w:rPr>
                <w:sz w:val="18"/>
                <w:szCs w:val="18"/>
              </w:rPr>
              <w:t>:</w:t>
            </w:r>
          </w:p>
          <w:p w14:paraId="36F91BAE" w14:textId="77777777" w:rsidR="00891F1E" w:rsidRPr="0068367E" w:rsidRDefault="00891F1E" w:rsidP="002B7A50">
            <w:pPr>
              <w:pStyle w:val="Lijstalinea"/>
              <w:ind w:left="360"/>
              <w:rPr>
                <w:sz w:val="18"/>
                <w:szCs w:val="18"/>
              </w:rPr>
            </w:pPr>
          </w:p>
          <w:p w14:paraId="74ABFECB" w14:textId="0659B19D" w:rsidR="0068367E" w:rsidRDefault="00394B11" w:rsidP="0068367E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project bevat v</w:t>
            </w:r>
            <w:r w:rsidR="0068367E">
              <w:rPr>
                <w:sz w:val="18"/>
                <w:szCs w:val="18"/>
              </w:rPr>
              <w:t>oldoende kennisopbouw</w:t>
            </w:r>
            <w:r>
              <w:rPr>
                <w:sz w:val="18"/>
                <w:szCs w:val="18"/>
              </w:rPr>
              <w:t xml:space="preserve"> en reële uitdagingen</w:t>
            </w:r>
            <w:r w:rsidR="0068367E">
              <w:rPr>
                <w:sz w:val="18"/>
                <w:szCs w:val="18"/>
              </w:rPr>
              <w:t xml:space="preserve">. </w:t>
            </w:r>
          </w:p>
          <w:p w14:paraId="2EF74702" w14:textId="2DB54555" w:rsidR="00891F1E" w:rsidRDefault="00394B11" w:rsidP="00891F1E">
            <w:pPr>
              <w:pStyle w:val="Lijstalinea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  <w:p w14:paraId="653DD398" w14:textId="77777777" w:rsidR="001A43ED" w:rsidRDefault="002B7A50" w:rsidP="0068367E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8367E">
              <w:rPr>
                <w:sz w:val="18"/>
                <w:szCs w:val="18"/>
              </w:rPr>
              <w:t xml:space="preserve">Bouwt volwaardig verder op </w:t>
            </w:r>
            <w:r w:rsidR="0068367E" w:rsidRPr="0068367E">
              <w:rPr>
                <w:sz w:val="18"/>
                <w:szCs w:val="18"/>
              </w:rPr>
              <w:t xml:space="preserve">de </w:t>
            </w:r>
            <w:r w:rsidRPr="0068367E">
              <w:rPr>
                <w:sz w:val="18"/>
                <w:szCs w:val="18"/>
              </w:rPr>
              <w:t>internationale state</w:t>
            </w:r>
            <w:r w:rsidR="0068367E" w:rsidRPr="0068367E">
              <w:rPr>
                <w:sz w:val="18"/>
                <w:szCs w:val="18"/>
              </w:rPr>
              <w:t>-of-</w:t>
            </w:r>
            <w:proofErr w:type="spellStart"/>
            <w:r w:rsidR="0068367E" w:rsidRPr="0068367E">
              <w:rPr>
                <w:sz w:val="18"/>
                <w:szCs w:val="18"/>
              </w:rPr>
              <w:t>the</w:t>
            </w:r>
            <w:proofErr w:type="spellEnd"/>
            <w:r w:rsidR="0068367E" w:rsidRPr="0068367E">
              <w:rPr>
                <w:sz w:val="18"/>
                <w:szCs w:val="18"/>
              </w:rPr>
              <w:t>-</w:t>
            </w:r>
            <w:r w:rsidRPr="008D73F0">
              <w:rPr>
                <w:sz w:val="18"/>
                <w:szCs w:val="18"/>
              </w:rPr>
              <w:t>art</w:t>
            </w:r>
            <w:r w:rsidR="00900A25" w:rsidRPr="008D73F0">
              <w:rPr>
                <w:sz w:val="18"/>
                <w:szCs w:val="18"/>
              </w:rPr>
              <w:t xml:space="preserve"> </w:t>
            </w:r>
          </w:p>
          <w:p w14:paraId="5CBF798D" w14:textId="77777777" w:rsidR="001A43ED" w:rsidRPr="003B150F" w:rsidRDefault="001A43ED" w:rsidP="001A43ED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</w:t>
            </w:r>
            <w:r w:rsidRPr="00046E6E">
              <w:rPr>
                <w:sz w:val="18"/>
                <w:szCs w:val="18"/>
              </w:rPr>
              <w:t xml:space="preserve"> </w:t>
            </w:r>
            <w:r w:rsidR="00900A25" w:rsidRPr="00046E6E">
              <w:rPr>
                <w:sz w:val="18"/>
                <w:szCs w:val="18"/>
              </w:rPr>
              <w:t xml:space="preserve">of </w:t>
            </w:r>
          </w:p>
          <w:p w14:paraId="00D2CA2E" w14:textId="7450070C" w:rsidR="002B7A50" w:rsidRPr="001A43ED" w:rsidRDefault="001A43ED" w:rsidP="00394B11">
            <w:pPr>
              <w:ind w:left="327" w:hanging="327"/>
              <w:rPr>
                <w:sz w:val="18"/>
                <w:szCs w:val="18"/>
              </w:rPr>
            </w:pPr>
            <w:r w:rsidRPr="003B150F">
              <w:rPr>
                <w:sz w:val="18"/>
                <w:szCs w:val="18"/>
              </w:rPr>
              <w:t xml:space="preserve">         </w:t>
            </w:r>
            <w:r w:rsidR="008D73F0" w:rsidRPr="003B150F">
              <w:rPr>
                <w:sz w:val="18"/>
                <w:szCs w:val="18"/>
              </w:rPr>
              <w:t xml:space="preserve">bevat een </w:t>
            </w:r>
            <w:r w:rsidR="00900A25" w:rsidRPr="003B150F">
              <w:rPr>
                <w:sz w:val="18"/>
                <w:szCs w:val="18"/>
              </w:rPr>
              <w:t xml:space="preserve">beduidend hoger risico dan </w:t>
            </w:r>
            <w:r w:rsidRPr="003B150F">
              <w:rPr>
                <w:sz w:val="18"/>
                <w:szCs w:val="18"/>
              </w:rPr>
              <w:t xml:space="preserve">            </w:t>
            </w:r>
            <w:r w:rsidR="00394B11">
              <w:rPr>
                <w:sz w:val="18"/>
                <w:szCs w:val="18"/>
              </w:rPr>
              <w:t xml:space="preserve"> </w:t>
            </w:r>
            <w:r w:rsidR="00900A25" w:rsidRPr="003B150F">
              <w:rPr>
                <w:sz w:val="18"/>
                <w:szCs w:val="18"/>
              </w:rPr>
              <w:t>gangbaar bij industrieel onderzoek</w:t>
            </w:r>
            <w:r w:rsidR="00394B11">
              <w:rPr>
                <w:sz w:val="18"/>
                <w:szCs w:val="18"/>
              </w:rPr>
              <w:t xml:space="preserve"> (in geval de state-of-</w:t>
            </w:r>
            <w:proofErr w:type="spellStart"/>
            <w:r w:rsidR="00394B11">
              <w:rPr>
                <w:sz w:val="18"/>
                <w:szCs w:val="18"/>
              </w:rPr>
              <w:t>the</w:t>
            </w:r>
            <w:proofErr w:type="spellEnd"/>
            <w:r w:rsidR="00394B11">
              <w:rPr>
                <w:sz w:val="18"/>
                <w:szCs w:val="18"/>
              </w:rPr>
              <w:t>-art niet wordt verlegd)</w:t>
            </w:r>
            <w:r w:rsidR="00900A25" w:rsidRPr="003B150F">
              <w:rPr>
                <w:sz w:val="18"/>
                <w:szCs w:val="18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A2EE20" w14:textId="2072FEB9" w:rsidR="002B7A50" w:rsidRPr="008E3FD2" w:rsidRDefault="002B7A50" w:rsidP="007963D8">
            <w:pPr>
              <w:pStyle w:val="Lijstalinea"/>
              <w:ind w:left="360"/>
              <w:rPr>
                <w:sz w:val="18"/>
                <w:szCs w:val="18"/>
              </w:rPr>
            </w:pPr>
          </w:p>
        </w:tc>
      </w:tr>
    </w:tbl>
    <w:p w14:paraId="261D7AF9" w14:textId="07587CEE" w:rsidR="00E470BB" w:rsidRDefault="00E470BB" w:rsidP="009E307A">
      <w:pPr>
        <w:rPr>
          <w:b/>
        </w:rPr>
      </w:pP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3464"/>
        <w:gridCol w:w="10530"/>
      </w:tblGrid>
      <w:tr w:rsidR="00E470BB" w14:paraId="47373A8B" w14:textId="77777777" w:rsidTr="0047623D">
        <w:tc>
          <w:tcPr>
            <w:tcW w:w="1399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66B4E9" w14:textId="3D8C2218" w:rsidR="00257AA5" w:rsidRPr="00257AA5" w:rsidRDefault="00BB29A8" w:rsidP="00353371">
            <w:pPr>
              <w:pStyle w:val="Default"/>
              <w:rPr>
                <w:b/>
              </w:rPr>
            </w:pPr>
            <w:r w:rsidRPr="00BB29A8">
              <w:rPr>
                <w:rFonts w:eastAsia="Times New Roman" w:cs="Times New Roman"/>
                <w:b/>
                <w:lang w:eastAsia="nl-BE"/>
              </w:rPr>
              <w:t xml:space="preserve">Onafhankelijk onderzoek &amp; afspraken gebruik van </w:t>
            </w:r>
            <w:r w:rsidRPr="007A25A6">
              <w:rPr>
                <w:rFonts w:eastAsia="Times New Roman" w:cs="Times New Roman"/>
                <w:b/>
                <w:lang w:eastAsia="nl-BE"/>
              </w:rPr>
              <w:t xml:space="preserve">resultaten </w:t>
            </w:r>
            <w:r w:rsidR="00257AA5" w:rsidRPr="00257AA5">
              <w:rPr>
                <w:rFonts w:eastAsia="Times New Roman" w:cs="Times New Roman"/>
                <w:sz w:val="18"/>
                <w:szCs w:val="18"/>
                <w:lang w:eastAsia="nl-BE"/>
              </w:rPr>
              <w:t>Dit criterium</w:t>
            </w:r>
            <w:r w:rsidR="00257AA5">
              <w:rPr>
                <w:rFonts w:eastAsia="Times New Roman" w:cs="Times New Roman"/>
                <w:sz w:val="18"/>
                <w:szCs w:val="18"/>
                <w:lang w:eastAsia="nl-BE"/>
              </w:rPr>
              <w:t xml:space="preserve"> </w:t>
            </w:r>
            <w:r w:rsidR="00257AA5" w:rsidRPr="00257AA5">
              <w:rPr>
                <w:rFonts w:eastAsia="Times New Roman" w:cs="Times New Roman"/>
                <w:sz w:val="18"/>
                <w:szCs w:val="18"/>
                <w:lang w:eastAsia="nl-BE"/>
              </w:rPr>
              <w:t xml:space="preserve">beoordeelt </w:t>
            </w:r>
            <w:r w:rsidR="00257AA5" w:rsidRPr="00257AA5">
              <w:rPr>
                <w:iCs/>
                <w:sz w:val="18"/>
                <w:szCs w:val="18"/>
              </w:rPr>
              <w:t>de overeenstemming met de bepalinge</w:t>
            </w:r>
            <w:r w:rsidR="00257AA5">
              <w:rPr>
                <w:iCs/>
                <w:sz w:val="18"/>
                <w:szCs w:val="18"/>
              </w:rPr>
              <w:t xml:space="preserve">n van de kaderregeling, waarbij </w:t>
            </w:r>
            <w:r w:rsidR="00257AA5" w:rsidRPr="00257AA5">
              <w:rPr>
                <w:iCs/>
                <w:sz w:val="18"/>
                <w:szCs w:val="18"/>
              </w:rPr>
              <w:t xml:space="preserve">het onderzoek </w:t>
            </w:r>
            <w:r w:rsidR="00257AA5">
              <w:rPr>
                <w:iCs/>
                <w:sz w:val="18"/>
                <w:szCs w:val="18"/>
              </w:rPr>
              <w:t>-</w:t>
            </w:r>
            <w:r w:rsidR="00257AA5" w:rsidRPr="00257AA5">
              <w:rPr>
                <w:iCs/>
                <w:sz w:val="18"/>
                <w:szCs w:val="18"/>
              </w:rPr>
              <w:t>uitgevoerd door de onderzoeksorganisaties waarmee een samen</w:t>
            </w:r>
            <w:r w:rsidR="00257AA5">
              <w:rPr>
                <w:iCs/>
                <w:sz w:val="18"/>
                <w:szCs w:val="18"/>
              </w:rPr>
              <w:t>werkingsverband wordt aangegaan-</w:t>
            </w:r>
            <w:r w:rsidR="00257AA5" w:rsidRPr="00257AA5">
              <w:rPr>
                <w:iCs/>
                <w:sz w:val="18"/>
                <w:szCs w:val="18"/>
              </w:rPr>
              <w:t xml:space="preserve"> </w:t>
            </w:r>
            <w:r w:rsidR="00257AA5" w:rsidRPr="00257AA5">
              <w:rPr>
                <w:iCs/>
                <w:sz w:val="18"/>
                <w:szCs w:val="18"/>
                <w:u w:val="single"/>
              </w:rPr>
              <w:t>niet-economische activiteiten</w:t>
            </w:r>
            <w:r w:rsidR="00257AA5" w:rsidRPr="00257AA5">
              <w:rPr>
                <w:iCs/>
                <w:sz w:val="18"/>
                <w:szCs w:val="18"/>
              </w:rPr>
              <w:t xml:space="preserve"> betreft met voldoende </w:t>
            </w:r>
            <w:r w:rsidR="00257AA5" w:rsidRPr="00257AA5">
              <w:rPr>
                <w:iCs/>
                <w:sz w:val="18"/>
                <w:szCs w:val="18"/>
                <w:u w:val="single"/>
              </w:rPr>
              <w:t>onafhankelijkheid</w:t>
            </w:r>
            <w:r w:rsidR="00257AA5">
              <w:rPr>
                <w:iCs/>
                <w:sz w:val="18"/>
                <w:szCs w:val="18"/>
              </w:rPr>
              <w:t xml:space="preserve"> van de betrokken ondernemingen</w:t>
            </w:r>
            <w:r w:rsidR="002D689F">
              <w:rPr>
                <w:iCs/>
                <w:sz w:val="18"/>
                <w:szCs w:val="18"/>
              </w:rPr>
              <w:t>. O</w:t>
            </w:r>
            <w:r w:rsidR="00257AA5" w:rsidRPr="00257AA5">
              <w:rPr>
                <w:iCs/>
                <w:sz w:val="18"/>
                <w:szCs w:val="18"/>
              </w:rPr>
              <w:t>nderzoeksorganisaties</w:t>
            </w:r>
            <w:r w:rsidR="002D689F">
              <w:rPr>
                <w:iCs/>
                <w:sz w:val="18"/>
                <w:szCs w:val="18"/>
              </w:rPr>
              <w:t xml:space="preserve"> verlenen</w:t>
            </w:r>
            <w:r w:rsidR="00257AA5" w:rsidRPr="00257AA5">
              <w:rPr>
                <w:iCs/>
                <w:sz w:val="18"/>
                <w:szCs w:val="18"/>
              </w:rPr>
              <w:t xml:space="preserve"> </w:t>
            </w:r>
            <w:r w:rsidR="00257AA5" w:rsidRPr="00257AA5">
              <w:rPr>
                <w:iCs/>
                <w:sz w:val="18"/>
                <w:szCs w:val="18"/>
                <w:u w:val="single"/>
              </w:rPr>
              <w:t>geen onrechtstreekse steun</w:t>
            </w:r>
            <w:r w:rsidR="00257AA5" w:rsidRPr="00257AA5">
              <w:rPr>
                <w:iCs/>
                <w:sz w:val="18"/>
                <w:szCs w:val="18"/>
              </w:rPr>
              <w:t xml:space="preserve"> aan de ondernemingen</w:t>
            </w:r>
            <w:r w:rsidR="00257AA5">
              <w:rPr>
                <w:iCs/>
                <w:sz w:val="18"/>
                <w:szCs w:val="18"/>
              </w:rPr>
              <w:t xml:space="preserve">, </w:t>
            </w:r>
            <w:r w:rsidR="00257AA5" w:rsidRPr="008E3FD2">
              <w:rPr>
                <w:sz w:val="18"/>
                <w:szCs w:val="18"/>
              </w:rPr>
              <w:t xml:space="preserve">wat moet blijken uit de reeds gemaakte </w:t>
            </w:r>
            <w:r w:rsidR="00257AA5" w:rsidRPr="008E3FD2">
              <w:rPr>
                <w:sz w:val="18"/>
                <w:szCs w:val="18"/>
                <w:u w:val="single"/>
              </w:rPr>
              <w:t>afspraken rond de overdracht en gebruik van intellectuele eigendomsrechten</w:t>
            </w:r>
            <w:r w:rsidR="00257AA5" w:rsidRPr="008E3FD2">
              <w:rPr>
                <w:sz w:val="18"/>
                <w:szCs w:val="18"/>
              </w:rPr>
              <w:t>.</w:t>
            </w:r>
            <w:r w:rsidR="00257AA5">
              <w:rPr>
                <w:sz w:val="18"/>
                <w:szCs w:val="18"/>
              </w:rPr>
              <w:t xml:space="preserve"> </w:t>
            </w:r>
            <w:r w:rsidRPr="008E3FD2">
              <w:rPr>
                <w:sz w:val="18"/>
                <w:szCs w:val="18"/>
              </w:rPr>
              <w:t>Standaard wordt gekozen voor marktconforme transfer, maar er kan ook gekozen worden voor vrije niet-exclusieve licenties in het kader van een evenwichtig partnerschap. In het geval er voor de laatste optie wordt gekozen moet in de aanvraag duidelijk verantwoord worden dat deze afwijkende IP-regeling een passende afspiegeling vormt van de werkpakketten en bijdragen van de samenwerkende partners.</w:t>
            </w:r>
          </w:p>
        </w:tc>
      </w:tr>
      <w:tr w:rsidR="00312E2B" w14:paraId="068B597B" w14:textId="77777777" w:rsidTr="0047623D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13A" w14:textId="77777777" w:rsidR="00312E2B" w:rsidRPr="001115F2" w:rsidRDefault="00312E2B" w:rsidP="008B208E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ED" w14:textId="77777777" w:rsidR="00312E2B" w:rsidRPr="001115F2" w:rsidRDefault="00312E2B" w:rsidP="008B208E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</w:tbl>
    <w:p w14:paraId="04E6959F" w14:textId="77777777" w:rsidR="002D689F" w:rsidRDefault="002D689F" w:rsidP="009E307A">
      <w:pPr>
        <w:rPr>
          <w:b/>
        </w:rPr>
      </w:pPr>
    </w:p>
    <w:p w14:paraId="5A4E80FE" w14:textId="4404BD7F" w:rsidR="009E307A" w:rsidRPr="009E307A" w:rsidRDefault="00495A00" w:rsidP="009E307A">
      <w:pPr>
        <w:rPr>
          <w:b/>
        </w:rPr>
      </w:pPr>
      <w:r w:rsidRPr="00495A00">
        <w:rPr>
          <w:b/>
        </w:rPr>
        <w:t>Extra</w:t>
      </w:r>
      <w:r w:rsidR="009E307A" w:rsidRPr="00495A00">
        <w:rPr>
          <w:b/>
        </w:rPr>
        <w:t xml:space="preserve"> criteria</w:t>
      </w:r>
      <w:r w:rsidRPr="00495A00">
        <w:rPr>
          <w:b/>
        </w:rPr>
        <w:t xml:space="preserve"> voor Personalised Medicine</w:t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3464"/>
        <w:gridCol w:w="3465"/>
        <w:gridCol w:w="3556"/>
        <w:gridCol w:w="3509"/>
      </w:tblGrid>
      <w:tr w:rsidR="00E470BB" w:rsidRPr="00BC1C4C" w14:paraId="7196D9CD" w14:textId="77777777" w:rsidTr="00495A00">
        <w:tc>
          <w:tcPr>
            <w:tcW w:w="13994" w:type="dxa"/>
            <w:gridSpan w:val="4"/>
            <w:shd w:val="clear" w:color="auto" w:fill="DEEAF6" w:themeFill="accent1" w:themeFillTint="33"/>
          </w:tcPr>
          <w:p w14:paraId="7E53D81D" w14:textId="24A568A7" w:rsidR="00E470BB" w:rsidRPr="00BC1C4C" w:rsidRDefault="00E470BB" w:rsidP="002D689F">
            <w:pPr>
              <w:pStyle w:val="Tekstopmerking"/>
              <w:rPr>
                <w:b/>
              </w:rPr>
            </w:pPr>
            <w:r w:rsidRPr="00BC1C4C">
              <w:rPr>
                <w:b/>
                <w:bCs/>
                <w:lang w:val="nl"/>
              </w:rPr>
              <w:t>F</w:t>
            </w:r>
            <w:r w:rsidR="00EC0E9D" w:rsidRPr="00BC1C4C">
              <w:rPr>
                <w:b/>
                <w:bCs/>
                <w:lang w:val="nl"/>
              </w:rPr>
              <w:t xml:space="preserve">it </w:t>
            </w:r>
            <w:r w:rsidRPr="00BC1C4C">
              <w:rPr>
                <w:b/>
                <w:bCs/>
                <w:lang w:val="nl"/>
              </w:rPr>
              <w:t xml:space="preserve">van het project </w:t>
            </w:r>
            <w:r w:rsidR="00EC0E9D" w:rsidRPr="00BC1C4C">
              <w:rPr>
                <w:b/>
                <w:bCs/>
                <w:lang w:val="nl"/>
              </w:rPr>
              <w:t xml:space="preserve">binnen </w:t>
            </w:r>
            <w:r w:rsidRPr="00BC1C4C">
              <w:rPr>
                <w:b/>
                <w:bCs/>
                <w:lang w:val="nl"/>
              </w:rPr>
              <w:t>thema</w:t>
            </w:r>
            <w:r w:rsidR="001A43ED">
              <w:rPr>
                <w:b/>
                <w:bCs/>
                <w:lang w:val="nl"/>
              </w:rPr>
              <w:t xml:space="preserve"> van de </w:t>
            </w:r>
            <w:r w:rsidRPr="00BC1C4C">
              <w:rPr>
                <w:b/>
                <w:bCs/>
                <w:lang w:val="nl"/>
              </w:rPr>
              <w:t>ICON oproep</w:t>
            </w:r>
            <w:r w:rsidR="00495A00" w:rsidRPr="00495A00">
              <w:rPr>
                <w:bCs/>
                <w:lang w:val="nl"/>
              </w:rPr>
              <w:t xml:space="preserve"> </w:t>
            </w:r>
            <w:r w:rsidR="002D689F" w:rsidRPr="002D689F">
              <w:rPr>
                <w:bCs/>
                <w:sz w:val="18"/>
                <w:szCs w:val="18"/>
                <w:lang w:val="nl"/>
              </w:rPr>
              <w:t xml:space="preserve">Dit </w:t>
            </w:r>
            <w:r w:rsidR="002D689F">
              <w:rPr>
                <w:bCs/>
                <w:sz w:val="18"/>
                <w:szCs w:val="18"/>
                <w:lang w:val="nl"/>
              </w:rPr>
              <w:t xml:space="preserve">criterium beoordeelt of het project past binnen het thema van de oproep, zoals beschreven </w:t>
            </w:r>
            <w:r w:rsidR="00495A00" w:rsidRPr="00495A00">
              <w:rPr>
                <w:bCs/>
                <w:sz w:val="18"/>
                <w:szCs w:val="18"/>
                <w:lang w:val="nl"/>
              </w:rPr>
              <w:t>in het toelichting</w:t>
            </w:r>
            <w:r w:rsidR="002D689F">
              <w:rPr>
                <w:bCs/>
                <w:sz w:val="18"/>
                <w:szCs w:val="18"/>
                <w:lang w:val="nl"/>
              </w:rPr>
              <w:t>sdocument Personalised Medicine.</w:t>
            </w:r>
          </w:p>
        </w:tc>
      </w:tr>
      <w:tr w:rsidR="0094565C" w:rsidRPr="00BC1C4C" w14:paraId="6DB29B78" w14:textId="77777777" w:rsidTr="0094565C">
        <w:trPr>
          <w:gridAfter w:val="2"/>
          <w:wAfter w:w="7065" w:type="dxa"/>
        </w:trPr>
        <w:tc>
          <w:tcPr>
            <w:tcW w:w="3464" w:type="dxa"/>
          </w:tcPr>
          <w:p w14:paraId="64280DA5" w14:textId="556DB594" w:rsidR="0094565C" w:rsidRPr="00BC1C4C" w:rsidRDefault="0094565C" w:rsidP="0094565C">
            <w:pPr>
              <w:rPr>
                <w:b/>
              </w:rPr>
            </w:pPr>
            <w:r>
              <w:rPr>
                <w:b/>
              </w:rPr>
              <w:t xml:space="preserve">Niet </w:t>
            </w:r>
            <w:proofErr w:type="spellStart"/>
            <w:r>
              <w:rPr>
                <w:b/>
              </w:rPr>
              <w:t>steunbaar</w:t>
            </w:r>
            <w:proofErr w:type="spellEnd"/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6FA052B2" w14:textId="6CDBCB00" w:rsidR="0094565C" w:rsidRPr="00BC1C4C" w:rsidRDefault="0094565C" w:rsidP="0094565C">
            <w:pPr>
              <w:rPr>
                <w:b/>
              </w:rPr>
            </w:pPr>
            <w:proofErr w:type="spellStart"/>
            <w:r>
              <w:rPr>
                <w:b/>
              </w:rPr>
              <w:t>Steunbaar</w:t>
            </w:r>
            <w:proofErr w:type="spellEnd"/>
          </w:p>
        </w:tc>
      </w:tr>
      <w:tr w:rsidR="003F1338" w:rsidRPr="00BC1C4C" w14:paraId="605DEFDC" w14:textId="77777777" w:rsidTr="0094565C">
        <w:tc>
          <w:tcPr>
            <w:tcW w:w="3464" w:type="dxa"/>
          </w:tcPr>
          <w:p w14:paraId="432E84AF" w14:textId="1580C360" w:rsidR="003F1338" w:rsidRPr="00BC1C4C" w:rsidRDefault="003F1338" w:rsidP="003F1338">
            <w:pPr>
              <w:rPr>
                <w:b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6AA5071C" w14:textId="71E6E04F" w:rsidR="003F1338" w:rsidRPr="00BC1C4C" w:rsidRDefault="003F1338" w:rsidP="003F1338">
            <w:pPr>
              <w:rPr>
                <w:b/>
              </w:rPr>
            </w:pPr>
            <w:r>
              <w:rPr>
                <w:b/>
              </w:rPr>
              <w:t>REDELIJK</w:t>
            </w:r>
          </w:p>
        </w:tc>
        <w:tc>
          <w:tcPr>
            <w:tcW w:w="3556" w:type="dxa"/>
          </w:tcPr>
          <w:p w14:paraId="580EBFB2" w14:textId="25B8C0FE" w:rsidR="003F1338" w:rsidRPr="00BC1C4C" w:rsidRDefault="003F1338" w:rsidP="003F1338">
            <w:pPr>
              <w:rPr>
                <w:b/>
              </w:rPr>
            </w:pPr>
            <w:r>
              <w:rPr>
                <w:b/>
              </w:rPr>
              <w:t>GOED</w:t>
            </w:r>
          </w:p>
        </w:tc>
        <w:tc>
          <w:tcPr>
            <w:tcW w:w="3509" w:type="dxa"/>
          </w:tcPr>
          <w:p w14:paraId="48DCF98A" w14:textId="4D0CE3E0" w:rsidR="003F1338" w:rsidRPr="00BC1C4C" w:rsidRDefault="003F1338" w:rsidP="003F1338">
            <w:pPr>
              <w:rPr>
                <w:b/>
              </w:rPr>
            </w:pPr>
            <w:r>
              <w:rPr>
                <w:b/>
              </w:rPr>
              <w:t>ZEER GOED</w:t>
            </w:r>
          </w:p>
        </w:tc>
      </w:tr>
      <w:tr w:rsidR="003F1338" w:rsidRPr="00BC1C4C" w14:paraId="467C46E6" w14:textId="77777777" w:rsidTr="0094565C">
        <w:tc>
          <w:tcPr>
            <w:tcW w:w="3464" w:type="dxa"/>
          </w:tcPr>
          <w:p w14:paraId="0EC7A4C4" w14:textId="69D881A8" w:rsidR="003F1338" w:rsidRPr="00BC1C4C" w:rsidRDefault="003F1338" w:rsidP="003F1338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E6881">
              <w:rPr>
                <w:sz w:val="18"/>
                <w:szCs w:val="18"/>
              </w:rPr>
              <w:t xml:space="preserve">Het project is voornamelijk NIET gericht op het thema van de oproep. </w:t>
            </w:r>
          </w:p>
        </w:tc>
        <w:tc>
          <w:tcPr>
            <w:tcW w:w="3465" w:type="dxa"/>
            <w:shd w:val="clear" w:color="auto" w:fill="auto"/>
          </w:tcPr>
          <w:p w14:paraId="1C089E84" w14:textId="678D34F4" w:rsidR="003F1338" w:rsidRPr="001E47D2" w:rsidRDefault="003F1338" w:rsidP="003F1338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C1C4C">
              <w:rPr>
                <w:sz w:val="18"/>
                <w:szCs w:val="18"/>
              </w:rPr>
              <w:t xml:space="preserve">Het voorstel is slechts </w:t>
            </w:r>
            <w:r w:rsidRPr="00BC1C4C">
              <w:rPr>
                <w:sz w:val="18"/>
                <w:szCs w:val="18"/>
                <w:u w:val="single"/>
              </w:rPr>
              <w:t>ten dele</w:t>
            </w:r>
            <w:r w:rsidRPr="00BC1C4C">
              <w:rPr>
                <w:sz w:val="18"/>
                <w:szCs w:val="18"/>
              </w:rPr>
              <w:t xml:space="preserve"> gericht op het thema van de oproep (niet het primaire doel van het voorstel).</w:t>
            </w:r>
          </w:p>
        </w:tc>
        <w:tc>
          <w:tcPr>
            <w:tcW w:w="3556" w:type="dxa"/>
          </w:tcPr>
          <w:p w14:paraId="38FBEE99" w14:textId="77777777" w:rsidR="003F1338" w:rsidRPr="001E47D2" w:rsidRDefault="003F1338" w:rsidP="003F1338">
            <w:pPr>
              <w:pStyle w:val="Lijstalinea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E47D2">
              <w:rPr>
                <w:bCs/>
                <w:sz w:val="18"/>
                <w:szCs w:val="18"/>
              </w:rPr>
              <w:t>Het voorstel is voor het grootste gedeelte gericht op het thema van de oproep.</w:t>
            </w:r>
          </w:p>
          <w:p w14:paraId="11B5E0FC" w14:textId="327D1205" w:rsidR="003F1338" w:rsidRPr="001E47D2" w:rsidRDefault="003F1338" w:rsidP="003F1338">
            <w:pPr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0984CB6A" w14:textId="5B3D4DA4" w:rsidR="003F1338" w:rsidRPr="00173B9F" w:rsidRDefault="003F1338" w:rsidP="003F133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1C4C">
              <w:rPr>
                <w:sz w:val="18"/>
                <w:szCs w:val="18"/>
              </w:rPr>
              <w:t xml:space="preserve">Het </w:t>
            </w:r>
            <w:r>
              <w:rPr>
                <w:sz w:val="18"/>
                <w:szCs w:val="18"/>
              </w:rPr>
              <w:t xml:space="preserve">project is volledig gericht op </w:t>
            </w:r>
            <w:r w:rsidRPr="00BC1C4C">
              <w:rPr>
                <w:sz w:val="18"/>
                <w:szCs w:val="18"/>
              </w:rPr>
              <w:t>het thema van de oproep.</w:t>
            </w:r>
          </w:p>
        </w:tc>
      </w:tr>
      <w:tr w:rsidR="003F1338" w:rsidRPr="00BF0EE2" w14:paraId="4E11FBDA" w14:textId="77777777" w:rsidTr="00495A00">
        <w:tc>
          <w:tcPr>
            <w:tcW w:w="13994" w:type="dxa"/>
            <w:gridSpan w:val="4"/>
            <w:shd w:val="clear" w:color="auto" w:fill="DEEAF6" w:themeFill="accent1" w:themeFillTint="33"/>
          </w:tcPr>
          <w:p w14:paraId="066AE64E" w14:textId="0FDB1011" w:rsidR="003F1338" w:rsidRPr="009A66BE" w:rsidRDefault="003F1338" w:rsidP="002D689F">
            <w:pPr>
              <w:pStyle w:val="Tekstopmerking"/>
              <w:jc w:val="both"/>
              <w:rPr>
                <w:b/>
              </w:rPr>
            </w:pPr>
            <w:r w:rsidRPr="009A66BE">
              <w:rPr>
                <w:rFonts w:cstheme="minorHAnsi"/>
                <w:b/>
                <w:iCs/>
              </w:rPr>
              <w:t>Impact voor de patiënt in Vlaanderen</w:t>
            </w:r>
            <w:r>
              <w:rPr>
                <w:rFonts w:cstheme="minorHAnsi"/>
                <w:b/>
                <w:iCs/>
              </w:rPr>
              <w:t xml:space="preserve"> </w:t>
            </w:r>
            <w:r w:rsidR="002D689F" w:rsidRPr="002D689F">
              <w:rPr>
                <w:rFonts w:cstheme="minorHAnsi"/>
                <w:iCs/>
                <w:sz w:val="18"/>
                <w:szCs w:val="18"/>
              </w:rPr>
              <w:t xml:space="preserve">Dit </w:t>
            </w:r>
            <w:r w:rsidR="002D689F">
              <w:rPr>
                <w:sz w:val="18"/>
                <w:szCs w:val="18"/>
              </w:rPr>
              <w:t xml:space="preserve">criterium beoordeelt de medische impact voor de patiënt. </w:t>
            </w:r>
            <w:r w:rsidRPr="00495A00" w:rsidDel="00E26643">
              <w:rPr>
                <w:sz w:val="18"/>
                <w:szCs w:val="18"/>
              </w:rPr>
              <w:t xml:space="preserve">Prioriteit </w:t>
            </w:r>
            <w:r w:rsidRPr="00495A00">
              <w:rPr>
                <w:sz w:val="18"/>
                <w:szCs w:val="18"/>
              </w:rPr>
              <w:t xml:space="preserve">zal worden </w:t>
            </w:r>
            <w:r w:rsidRPr="00495A00" w:rsidDel="00E26643">
              <w:rPr>
                <w:sz w:val="18"/>
                <w:szCs w:val="18"/>
              </w:rPr>
              <w:t xml:space="preserve">geven aan identificatie van specifieke </w:t>
            </w:r>
            <w:proofErr w:type="spellStart"/>
            <w:r w:rsidRPr="00495A00" w:rsidDel="00E26643">
              <w:rPr>
                <w:sz w:val="18"/>
                <w:szCs w:val="18"/>
              </w:rPr>
              <w:t>biomerker</w:t>
            </w:r>
            <w:proofErr w:type="spellEnd"/>
            <w:r w:rsidRPr="00495A00" w:rsidDel="00E26643">
              <w:rPr>
                <w:sz w:val="18"/>
                <w:szCs w:val="18"/>
              </w:rPr>
              <w:t>/genetische</w:t>
            </w:r>
            <w:r w:rsidRPr="00495A00">
              <w:rPr>
                <w:sz w:val="18"/>
                <w:szCs w:val="18"/>
              </w:rPr>
              <w:t xml:space="preserve"> </w:t>
            </w:r>
            <w:r w:rsidR="002D689F">
              <w:rPr>
                <w:sz w:val="18"/>
                <w:szCs w:val="18"/>
              </w:rPr>
              <w:t xml:space="preserve">karakteristieken in </w:t>
            </w:r>
            <w:r w:rsidRPr="00495A00" w:rsidDel="00E26643">
              <w:rPr>
                <w:sz w:val="18"/>
                <w:szCs w:val="18"/>
              </w:rPr>
              <w:t>ziektes met hoge medische nood</w:t>
            </w:r>
            <w:r w:rsidRPr="00495A00">
              <w:rPr>
                <w:sz w:val="18"/>
                <w:szCs w:val="18"/>
              </w:rPr>
              <w:t xml:space="preserve"> en/of hoge economische of maatschappelijke impact</w:t>
            </w:r>
            <w:r w:rsidR="002D689F">
              <w:rPr>
                <w:sz w:val="18"/>
                <w:szCs w:val="18"/>
              </w:rPr>
              <w:t>.</w:t>
            </w:r>
            <w:r w:rsidRPr="00495A00">
              <w:rPr>
                <w:sz w:val="18"/>
                <w:szCs w:val="18"/>
              </w:rPr>
              <w:t xml:space="preserve"> </w:t>
            </w:r>
          </w:p>
        </w:tc>
      </w:tr>
      <w:tr w:rsidR="003F1338" w:rsidRPr="001115F2" w14:paraId="62749807" w14:textId="77777777" w:rsidTr="008D73F0">
        <w:tc>
          <w:tcPr>
            <w:tcW w:w="3464" w:type="dxa"/>
          </w:tcPr>
          <w:p w14:paraId="22F7B8E8" w14:textId="77777777" w:rsidR="003F1338" w:rsidRPr="001115F2" w:rsidRDefault="003F1338" w:rsidP="003F1338">
            <w:pPr>
              <w:rPr>
                <w:b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147D668A" w14:textId="4CFF21E9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REDELIJK</w:t>
            </w:r>
          </w:p>
        </w:tc>
        <w:tc>
          <w:tcPr>
            <w:tcW w:w="3556" w:type="dxa"/>
          </w:tcPr>
          <w:p w14:paraId="29D36FD6" w14:textId="7FDB13C0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GOED</w:t>
            </w:r>
          </w:p>
        </w:tc>
        <w:tc>
          <w:tcPr>
            <w:tcW w:w="3509" w:type="dxa"/>
          </w:tcPr>
          <w:p w14:paraId="2F7624F5" w14:textId="7B70C9B1" w:rsidR="003F1338" w:rsidRPr="001115F2" w:rsidRDefault="003F1338" w:rsidP="003F1338">
            <w:pPr>
              <w:rPr>
                <w:b/>
              </w:rPr>
            </w:pPr>
            <w:r>
              <w:rPr>
                <w:b/>
              </w:rPr>
              <w:t>ZEER GOED</w:t>
            </w:r>
          </w:p>
        </w:tc>
      </w:tr>
      <w:tr w:rsidR="003F1338" w:rsidRPr="00912C1A" w14:paraId="5E697CD9" w14:textId="77777777" w:rsidTr="008D73F0">
        <w:tc>
          <w:tcPr>
            <w:tcW w:w="3464" w:type="dxa"/>
          </w:tcPr>
          <w:p w14:paraId="2DF93A42" w14:textId="77777777" w:rsidR="003F1338" w:rsidRPr="00BF0EE2" w:rsidRDefault="003F1338" w:rsidP="003F1338">
            <w:pPr>
              <w:pStyle w:val="Lijstaline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53371">
              <w:rPr>
                <w:sz w:val="18"/>
                <w:szCs w:val="18"/>
              </w:rPr>
              <w:t>Maatschappelijke onaanvaardbaar</w:t>
            </w:r>
          </w:p>
        </w:tc>
        <w:tc>
          <w:tcPr>
            <w:tcW w:w="3465" w:type="dxa"/>
            <w:shd w:val="clear" w:color="auto" w:fill="auto"/>
          </w:tcPr>
          <w:p w14:paraId="4D3CB72A" w14:textId="1F72584E" w:rsidR="003F1338" w:rsidRPr="00046E6E" w:rsidRDefault="003F1338" w:rsidP="003F1338">
            <w:pPr>
              <w:pStyle w:val="Plattetekst3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  <w:lang w:val="nl"/>
              </w:rPr>
            </w:pPr>
            <w:r w:rsidRPr="00046E6E">
              <w:rPr>
                <w:rFonts w:asciiTheme="minorHAnsi" w:hAnsiTheme="minorHAnsi"/>
                <w:sz w:val="18"/>
                <w:szCs w:val="18"/>
                <w:lang w:val="nl"/>
              </w:rPr>
              <w:t>De verwachte medische impact voor de patiënt in Vlaanderen is beperkt (licht tot gemiddeld ongemak voorkomen).</w:t>
            </w:r>
          </w:p>
          <w:p w14:paraId="2D4BA126" w14:textId="77777777" w:rsidR="003F1338" w:rsidRPr="00BA7A56" w:rsidRDefault="003F1338" w:rsidP="003F1338">
            <w:pPr>
              <w:rPr>
                <w:sz w:val="18"/>
                <w:szCs w:val="18"/>
                <w:lang w:val="nl"/>
              </w:rPr>
            </w:pPr>
          </w:p>
        </w:tc>
        <w:tc>
          <w:tcPr>
            <w:tcW w:w="3556" w:type="dxa"/>
          </w:tcPr>
          <w:p w14:paraId="277334A1" w14:textId="7A8FB03B" w:rsidR="003F1338" w:rsidRPr="009A66BE" w:rsidRDefault="003F1338" w:rsidP="003F1338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66BE">
              <w:rPr>
                <w:sz w:val="18"/>
                <w:szCs w:val="18"/>
              </w:rPr>
              <w:t xml:space="preserve">Fit </w:t>
            </w:r>
            <w:proofErr w:type="spellStart"/>
            <w:r w:rsidRPr="009A66BE">
              <w:rPr>
                <w:sz w:val="18"/>
                <w:szCs w:val="18"/>
              </w:rPr>
              <w:t>crit</w:t>
            </w:r>
            <w:proofErr w:type="spellEnd"/>
            <w:r w:rsidRPr="009A66BE">
              <w:rPr>
                <w:sz w:val="18"/>
                <w:szCs w:val="18"/>
              </w:rPr>
              <w:t xml:space="preserve"> = minstens neutraal </w:t>
            </w:r>
          </w:p>
          <w:p w14:paraId="39CDC510" w14:textId="52E14725" w:rsidR="003F1338" w:rsidRPr="009A66BE" w:rsidRDefault="003F1338" w:rsidP="003F1338">
            <w:pPr>
              <w:pStyle w:val="Lijstalinea"/>
              <w:ind w:left="360"/>
              <w:rPr>
                <w:sz w:val="18"/>
                <w:szCs w:val="18"/>
              </w:rPr>
            </w:pPr>
            <w:r w:rsidRPr="009A66BE">
              <w:rPr>
                <w:sz w:val="18"/>
                <w:szCs w:val="18"/>
              </w:rPr>
              <w:t xml:space="preserve">EN </w:t>
            </w:r>
          </w:p>
          <w:p w14:paraId="32E87FF9" w14:textId="297888A6" w:rsidR="003F1338" w:rsidRPr="002D689F" w:rsidRDefault="003F1338" w:rsidP="002D689F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6E6E">
              <w:rPr>
                <w:sz w:val="18"/>
                <w:szCs w:val="18"/>
              </w:rPr>
              <w:t xml:space="preserve">De verwachte medische impact voor de patiënt </w:t>
            </w:r>
            <w:r w:rsidRPr="00046E6E">
              <w:rPr>
                <w:sz w:val="18"/>
                <w:szCs w:val="18"/>
                <w:lang w:val="nl"/>
              </w:rPr>
              <w:t xml:space="preserve">in Vlaanderen </w:t>
            </w:r>
            <w:r w:rsidRPr="00046E6E">
              <w:rPr>
                <w:sz w:val="18"/>
                <w:szCs w:val="18"/>
              </w:rPr>
              <w:t>is h</w:t>
            </w:r>
            <w:r w:rsidR="002D689F">
              <w:rPr>
                <w:sz w:val="18"/>
                <w:szCs w:val="18"/>
              </w:rPr>
              <w:t>oog (hoog ongemak voorkomen).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44FD1EC" w14:textId="77777777" w:rsidR="003F1338" w:rsidRPr="009A66BE" w:rsidRDefault="003F1338" w:rsidP="003F1338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66BE">
              <w:rPr>
                <w:sz w:val="18"/>
                <w:szCs w:val="18"/>
              </w:rPr>
              <w:t xml:space="preserve">Fit </w:t>
            </w:r>
            <w:proofErr w:type="spellStart"/>
            <w:r w:rsidRPr="009A66BE">
              <w:rPr>
                <w:sz w:val="18"/>
                <w:szCs w:val="18"/>
              </w:rPr>
              <w:t>crit</w:t>
            </w:r>
            <w:proofErr w:type="spellEnd"/>
            <w:r w:rsidRPr="009A66BE">
              <w:rPr>
                <w:sz w:val="18"/>
                <w:szCs w:val="18"/>
              </w:rPr>
              <w:t xml:space="preserve"> = minstens neutraal </w:t>
            </w:r>
          </w:p>
          <w:p w14:paraId="3535452B" w14:textId="77777777" w:rsidR="003F1338" w:rsidRPr="009A66BE" w:rsidRDefault="003F1338" w:rsidP="003F1338">
            <w:pPr>
              <w:pStyle w:val="Lijstalinea"/>
              <w:ind w:left="360"/>
              <w:rPr>
                <w:sz w:val="18"/>
                <w:szCs w:val="18"/>
              </w:rPr>
            </w:pPr>
            <w:r w:rsidRPr="009A66BE">
              <w:rPr>
                <w:sz w:val="18"/>
                <w:szCs w:val="18"/>
              </w:rPr>
              <w:t xml:space="preserve">EN </w:t>
            </w:r>
          </w:p>
          <w:p w14:paraId="758730D6" w14:textId="16C76576" w:rsidR="003F1338" w:rsidRPr="002D689F" w:rsidRDefault="003F1338" w:rsidP="00353371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6E6E">
              <w:rPr>
                <w:sz w:val="18"/>
                <w:szCs w:val="18"/>
              </w:rPr>
              <w:t xml:space="preserve">De verwachte medische impact voor de patiënt </w:t>
            </w:r>
            <w:r w:rsidRPr="00046E6E">
              <w:rPr>
                <w:sz w:val="18"/>
                <w:szCs w:val="18"/>
                <w:lang w:val="nl"/>
              </w:rPr>
              <w:t xml:space="preserve">in Vlaanderen </w:t>
            </w:r>
            <w:r w:rsidRPr="00046E6E">
              <w:rPr>
                <w:sz w:val="18"/>
                <w:szCs w:val="18"/>
              </w:rPr>
              <w:t>is zeer hoog (levensreddend</w:t>
            </w:r>
            <w:r>
              <w:rPr>
                <w:sz w:val="18"/>
                <w:szCs w:val="18"/>
              </w:rPr>
              <w:t xml:space="preserve"> of </w:t>
            </w:r>
            <w:r w:rsidR="00495A00">
              <w:rPr>
                <w:sz w:val="18"/>
                <w:szCs w:val="18"/>
              </w:rPr>
              <w:t xml:space="preserve">zeer </w:t>
            </w:r>
            <w:r>
              <w:rPr>
                <w:sz w:val="18"/>
                <w:szCs w:val="18"/>
              </w:rPr>
              <w:t xml:space="preserve">hoge maatschappelijke </w:t>
            </w:r>
            <w:r w:rsidR="004057A1">
              <w:rPr>
                <w:sz w:val="18"/>
                <w:szCs w:val="18"/>
              </w:rPr>
              <w:t xml:space="preserve">of </w:t>
            </w:r>
            <w:proofErr w:type="spellStart"/>
            <w:r w:rsidR="004057A1">
              <w:rPr>
                <w:sz w:val="18"/>
                <w:szCs w:val="18"/>
              </w:rPr>
              <w:t>socio-enomische</w:t>
            </w:r>
            <w:proofErr w:type="spellEnd"/>
            <w:r w:rsidR="004057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impact</w:t>
            </w:r>
            <w:r w:rsidRPr="00046E6E">
              <w:rPr>
                <w:sz w:val="18"/>
                <w:szCs w:val="18"/>
              </w:rPr>
              <w:t xml:space="preserve">) </w:t>
            </w:r>
            <w:r w:rsidRPr="00E92F90">
              <w:rPr>
                <w:sz w:val="18"/>
                <w:szCs w:val="18"/>
              </w:rPr>
              <w:t xml:space="preserve"> </w:t>
            </w:r>
          </w:p>
        </w:tc>
      </w:tr>
    </w:tbl>
    <w:p w14:paraId="4509B484" w14:textId="205F0352" w:rsidR="00BB29A8" w:rsidRPr="0070739B" w:rsidRDefault="00BB29A8" w:rsidP="0066586B">
      <w:pPr>
        <w:spacing w:after="0"/>
      </w:pPr>
    </w:p>
    <w:sectPr w:rsidR="00BB29A8" w:rsidRPr="0070739B" w:rsidSect="00FE4615">
      <w:footerReference w:type="default" r:id="rId12"/>
      <w:pgSz w:w="16838" w:h="11906" w:orient="landscape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6FD7" w14:textId="77777777" w:rsidR="00FE6707" w:rsidRDefault="00FE6707" w:rsidP="00676E1E">
      <w:pPr>
        <w:spacing w:after="0" w:line="240" w:lineRule="auto"/>
      </w:pPr>
      <w:r>
        <w:separator/>
      </w:r>
    </w:p>
  </w:endnote>
  <w:endnote w:type="continuationSeparator" w:id="0">
    <w:p w14:paraId="4E270C6F" w14:textId="77777777" w:rsidR="00FE6707" w:rsidRDefault="00FE6707" w:rsidP="0067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1F44" w14:textId="70750AAB" w:rsidR="008D73F0" w:rsidRPr="00197EE0" w:rsidRDefault="008D73F0">
    <w:pPr>
      <w:pStyle w:val="Voettekst"/>
      <w:rPr>
        <w:sz w:val="18"/>
        <w:szCs w:val="18"/>
      </w:rPr>
    </w:pPr>
    <w:r>
      <w:rPr>
        <w:sz w:val="18"/>
        <w:szCs w:val="18"/>
      </w:rPr>
      <w:t>S</w:t>
    </w:r>
    <w:r w:rsidRPr="00197EE0">
      <w:rPr>
        <w:sz w:val="18"/>
        <w:szCs w:val="18"/>
      </w:rPr>
      <w:t xml:space="preserve">corerooster </w:t>
    </w:r>
    <w:r>
      <w:rPr>
        <w:sz w:val="18"/>
        <w:szCs w:val="18"/>
      </w:rPr>
      <w:t>PM-</w:t>
    </w:r>
    <w:proofErr w:type="spellStart"/>
    <w:r>
      <w:rPr>
        <w:sz w:val="18"/>
        <w:szCs w:val="18"/>
      </w:rPr>
      <w:t>ICONs</w:t>
    </w:r>
    <w:proofErr w:type="spellEnd"/>
    <w:r w:rsidRPr="00197EE0">
      <w:rPr>
        <w:sz w:val="18"/>
        <w:szCs w:val="18"/>
      </w:rPr>
      <w:t xml:space="preserve"> – versie</w:t>
    </w:r>
    <w:r w:rsidR="009E6881">
      <w:rPr>
        <w:sz w:val="18"/>
        <w:szCs w:val="18"/>
      </w:rPr>
      <w:t xml:space="preserve"> april</w:t>
    </w:r>
    <w:r>
      <w:rPr>
        <w:sz w:val="18"/>
        <w:szCs w:val="18"/>
      </w:rPr>
      <w:t xml:space="preserve"> 2019</w:t>
    </w:r>
  </w:p>
  <w:p w14:paraId="42494CB8" w14:textId="77777777" w:rsidR="008D73F0" w:rsidRDefault="008D73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581A" w14:textId="77777777" w:rsidR="00FE6707" w:rsidRDefault="00FE6707" w:rsidP="00676E1E">
      <w:pPr>
        <w:spacing w:after="0" w:line="240" w:lineRule="auto"/>
      </w:pPr>
      <w:r>
        <w:separator/>
      </w:r>
    </w:p>
  </w:footnote>
  <w:footnote w:type="continuationSeparator" w:id="0">
    <w:p w14:paraId="03E683B8" w14:textId="77777777" w:rsidR="00FE6707" w:rsidRDefault="00FE6707" w:rsidP="0067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080"/>
    <w:multiLevelType w:val="hybridMultilevel"/>
    <w:tmpl w:val="6D8270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43C50"/>
    <w:multiLevelType w:val="hybridMultilevel"/>
    <w:tmpl w:val="D6B0A690"/>
    <w:lvl w:ilvl="0" w:tplc="B2643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1BCD"/>
    <w:multiLevelType w:val="hybridMultilevel"/>
    <w:tmpl w:val="13C8503A"/>
    <w:lvl w:ilvl="0" w:tplc="F0FC7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00D1"/>
    <w:multiLevelType w:val="hybridMultilevel"/>
    <w:tmpl w:val="C51A03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4045"/>
    <w:multiLevelType w:val="hybridMultilevel"/>
    <w:tmpl w:val="8DE62D86"/>
    <w:lvl w:ilvl="0" w:tplc="B636E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7787"/>
    <w:multiLevelType w:val="hybridMultilevel"/>
    <w:tmpl w:val="6CDA4794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0731"/>
    <w:multiLevelType w:val="hybridMultilevel"/>
    <w:tmpl w:val="023C1062"/>
    <w:lvl w:ilvl="0" w:tplc="DE54F428">
      <w:start w:val="1"/>
      <w:numFmt w:val="bullet"/>
      <w:lvlText w:val="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6FC2"/>
    <w:multiLevelType w:val="hybridMultilevel"/>
    <w:tmpl w:val="51D4C250"/>
    <w:lvl w:ilvl="0" w:tplc="C64E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0FB6"/>
    <w:multiLevelType w:val="hybridMultilevel"/>
    <w:tmpl w:val="ECF2C1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7D38"/>
    <w:multiLevelType w:val="hybridMultilevel"/>
    <w:tmpl w:val="5948BC9E"/>
    <w:lvl w:ilvl="0" w:tplc="140E9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D4D81"/>
    <w:multiLevelType w:val="hybridMultilevel"/>
    <w:tmpl w:val="42CE49EE"/>
    <w:lvl w:ilvl="0" w:tplc="140E9D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C1215"/>
    <w:multiLevelType w:val="hybridMultilevel"/>
    <w:tmpl w:val="D3260446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B0F43"/>
    <w:multiLevelType w:val="hybridMultilevel"/>
    <w:tmpl w:val="DE1C9632"/>
    <w:lvl w:ilvl="0" w:tplc="5C36DE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7D2"/>
    <w:multiLevelType w:val="hybridMultilevel"/>
    <w:tmpl w:val="3C2CB54C"/>
    <w:lvl w:ilvl="0" w:tplc="140E9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64E18"/>
    <w:multiLevelType w:val="hybridMultilevel"/>
    <w:tmpl w:val="62E67184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21F5"/>
    <w:multiLevelType w:val="hybridMultilevel"/>
    <w:tmpl w:val="1C02F714"/>
    <w:lvl w:ilvl="0" w:tplc="140E9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82B6E"/>
    <w:multiLevelType w:val="hybridMultilevel"/>
    <w:tmpl w:val="8FFE9AF4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8519E"/>
    <w:multiLevelType w:val="hybridMultilevel"/>
    <w:tmpl w:val="E3E0C6F6"/>
    <w:lvl w:ilvl="0" w:tplc="140E9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17F39"/>
    <w:multiLevelType w:val="hybridMultilevel"/>
    <w:tmpl w:val="1EA0538E"/>
    <w:lvl w:ilvl="0" w:tplc="D3C4B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66046"/>
    <w:multiLevelType w:val="hybridMultilevel"/>
    <w:tmpl w:val="B82AAD7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90157"/>
    <w:multiLevelType w:val="hybridMultilevel"/>
    <w:tmpl w:val="0FC2C51E"/>
    <w:lvl w:ilvl="0" w:tplc="59D6EB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972DB"/>
    <w:multiLevelType w:val="hybridMultilevel"/>
    <w:tmpl w:val="FAB476BA"/>
    <w:lvl w:ilvl="0" w:tplc="DA743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37FCB"/>
    <w:multiLevelType w:val="hybridMultilevel"/>
    <w:tmpl w:val="973ECBD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D099B"/>
    <w:multiLevelType w:val="hybridMultilevel"/>
    <w:tmpl w:val="E8B889E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D03B4D"/>
    <w:multiLevelType w:val="hybridMultilevel"/>
    <w:tmpl w:val="0A408E34"/>
    <w:lvl w:ilvl="0" w:tplc="64C8D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207AA"/>
    <w:multiLevelType w:val="hybridMultilevel"/>
    <w:tmpl w:val="3EC812E8"/>
    <w:lvl w:ilvl="0" w:tplc="7D0800C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51E2F"/>
    <w:multiLevelType w:val="hybridMultilevel"/>
    <w:tmpl w:val="AFE20A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BF47BE"/>
    <w:multiLevelType w:val="hybridMultilevel"/>
    <w:tmpl w:val="D94A85D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675AAA"/>
    <w:multiLevelType w:val="hybridMultilevel"/>
    <w:tmpl w:val="D7EAAF06"/>
    <w:lvl w:ilvl="0" w:tplc="36E0A9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60892"/>
    <w:multiLevelType w:val="hybridMultilevel"/>
    <w:tmpl w:val="D5048E7C"/>
    <w:lvl w:ilvl="0" w:tplc="9A4CC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0702C"/>
    <w:multiLevelType w:val="hybridMultilevel"/>
    <w:tmpl w:val="C78E3F2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A1036F"/>
    <w:multiLevelType w:val="hybridMultilevel"/>
    <w:tmpl w:val="B66CBDA0"/>
    <w:lvl w:ilvl="0" w:tplc="140E9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F4889"/>
    <w:multiLevelType w:val="hybridMultilevel"/>
    <w:tmpl w:val="C51A03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B4863"/>
    <w:multiLevelType w:val="hybridMultilevel"/>
    <w:tmpl w:val="6EB69DE8"/>
    <w:lvl w:ilvl="0" w:tplc="D206E22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D206E22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F45762"/>
    <w:multiLevelType w:val="hybridMultilevel"/>
    <w:tmpl w:val="CA42C858"/>
    <w:lvl w:ilvl="0" w:tplc="900CB1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D32CA"/>
    <w:multiLevelType w:val="hybridMultilevel"/>
    <w:tmpl w:val="219A5928"/>
    <w:lvl w:ilvl="0" w:tplc="74A8CA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552BA"/>
    <w:multiLevelType w:val="hybridMultilevel"/>
    <w:tmpl w:val="F82A0A4E"/>
    <w:lvl w:ilvl="0" w:tplc="140E9D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E7C4C"/>
    <w:multiLevelType w:val="hybridMultilevel"/>
    <w:tmpl w:val="27B804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F2755"/>
    <w:multiLevelType w:val="hybridMultilevel"/>
    <w:tmpl w:val="3D0677E2"/>
    <w:lvl w:ilvl="0" w:tplc="9EDA8F8C">
      <w:start w:val="1"/>
      <w:numFmt w:val="bullet"/>
      <w:lvlText w:val="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C21078B2">
      <w:numFmt w:val="bullet"/>
      <w:lvlText w:val="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8"/>
  </w:num>
  <w:num w:numId="5">
    <w:abstractNumId w:val="28"/>
  </w:num>
  <w:num w:numId="6">
    <w:abstractNumId w:val="25"/>
  </w:num>
  <w:num w:numId="7">
    <w:abstractNumId w:val="15"/>
  </w:num>
  <w:num w:numId="8">
    <w:abstractNumId w:val="21"/>
  </w:num>
  <w:num w:numId="9">
    <w:abstractNumId w:val="36"/>
  </w:num>
  <w:num w:numId="10">
    <w:abstractNumId w:val="0"/>
  </w:num>
  <w:num w:numId="11">
    <w:abstractNumId w:val="33"/>
  </w:num>
  <w:num w:numId="12">
    <w:abstractNumId w:val="31"/>
  </w:num>
  <w:num w:numId="13">
    <w:abstractNumId w:val="17"/>
  </w:num>
  <w:num w:numId="14">
    <w:abstractNumId w:val="6"/>
  </w:num>
  <w:num w:numId="15">
    <w:abstractNumId w:val="29"/>
  </w:num>
  <w:num w:numId="16">
    <w:abstractNumId w:val="12"/>
  </w:num>
  <w:num w:numId="17">
    <w:abstractNumId w:val="10"/>
  </w:num>
  <w:num w:numId="18">
    <w:abstractNumId w:val="37"/>
  </w:num>
  <w:num w:numId="19">
    <w:abstractNumId w:val="5"/>
  </w:num>
  <w:num w:numId="20">
    <w:abstractNumId w:val="16"/>
  </w:num>
  <w:num w:numId="21">
    <w:abstractNumId w:val="14"/>
  </w:num>
  <w:num w:numId="22">
    <w:abstractNumId w:val="11"/>
  </w:num>
  <w:num w:numId="23">
    <w:abstractNumId w:val="23"/>
  </w:num>
  <w:num w:numId="24">
    <w:abstractNumId w:val="38"/>
  </w:num>
  <w:num w:numId="25">
    <w:abstractNumId w:val="22"/>
  </w:num>
  <w:num w:numId="26">
    <w:abstractNumId w:val="27"/>
  </w:num>
  <w:num w:numId="27">
    <w:abstractNumId w:val="30"/>
  </w:num>
  <w:num w:numId="28">
    <w:abstractNumId w:val="26"/>
  </w:num>
  <w:num w:numId="29">
    <w:abstractNumId w:val="8"/>
  </w:num>
  <w:num w:numId="30">
    <w:abstractNumId w:val="35"/>
  </w:num>
  <w:num w:numId="31">
    <w:abstractNumId w:val="34"/>
  </w:num>
  <w:num w:numId="32">
    <w:abstractNumId w:val="3"/>
  </w:num>
  <w:num w:numId="33">
    <w:abstractNumId w:val="1"/>
  </w:num>
  <w:num w:numId="34">
    <w:abstractNumId w:val="20"/>
  </w:num>
  <w:num w:numId="35">
    <w:abstractNumId w:val="7"/>
  </w:num>
  <w:num w:numId="36">
    <w:abstractNumId w:val="4"/>
  </w:num>
  <w:num w:numId="37">
    <w:abstractNumId w:val="2"/>
  </w:num>
  <w:num w:numId="38">
    <w:abstractNumId w:val="2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2"/>
    <w:rsid w:val="00000801"/>
    <w:rsid w:val="00005E41"/>
    <w:rsid w:val="0001033B"/>
    <w:rsid w:val="00010A41"/>
    <w:rsid w:val="00013B79"/>
    <w:rsid w:val="000218C9"/>
    <w:rsid w:val="00025924"/>
    <w:rsid w:val="00027540"/>
    <w:rsid w:val="00030C0B"/>
    <w:rsid w:val="00033DA3"/>
    <w:rsid w:val="00036680"/>
    <w:rsid w:val="0003673A"/>
    <w:rsid w:val="00036E0F"/>
    <w:rsid w:val="0004033D"/>
    <w:rsid w:val="00043DD2"/>
    <w:rsid w:val="000445EA"/>
    <w:rsid w:val="00044EAB"/>
    <w:rsid w:val="00046754"/>
    <w:rsid w:val="00046E6E"/>
    <w:rsid w:val="00050BC2"/>
    <w:rsid w:val="000570A6"/>
    <w:rsid w:val="000574E7"/>
    <w:rsid w:val="0006054B"/>
    <w:rsid w:val="00060AC9"/>
    <w:rsid w:val="00062695"/>
    <w:rsid w:val="00064335"/>
    <w:rsid w:val="0007018B"/>
    <w:rsid w:val="00071835"/>
    <w:rsid w:val="0007533F"/>
    <w:rsid w:val="00075542"/>
    <w:rsid w:val="00076B72"/>
    <w:rsid w:val="00080440"/>
    <w:rsid w:val="00080B93"/>
    <w:rsid w:val="00081A05"/>
    <w:rsid w:val="00083654"/>
    <w:rsid w:val="00084020"/>
    <w:rsid w:val="00084B8D"/>
    <w:rsid w:val="0008536C"/>
    <w:rsid w:val="00085C51"/>
    <w:rsid w:val="0008650B"/>
    <w:rsid w:val="00090782"/>
    <w:rsid w:val="00091AC5"/>
    <w:rsid w:val="000936CF"/>
    <w:rsid w:val="00093F77"/>
    <w:rsid w:val="00097BE9"/>
    <w:rsid w:val="000A11F1"/>
    <w:rsid w:val="000A167D"/>
    <w:rsid w:val="000A7316"/>
    <w:rsid w:val="000B0851"/>
    <w:rsid w:val="000B0CAF"/>
    <w:rsid w:val="000B163F"/>
    <w:rsid w:val="000C2981"/>
    <w:rsid w:val="000D35C9"/>
    <w:rsid w:val="000D4A27"/>
    <w:rsid w:val="000D5748"/>
    <w:rsid w:val="000D61A6"/>
    <w:rsid w:val="000E0F26"/>
    <w:rsid w:val="000E17D4"/>
    <w:rsid w:val="000E3D5D"/>
    <w:rsid w:val="000E698A"/>
    <w:rsid w:val="000E7D1B"/>
    <w:rsid w:val="000F2800"/>
    <w:rsid w:val="000F4120"/>
    <w:rsid w:val="000F6E5F"/>
    <w:rsid w:val="000F6F72"/>
    <w:rsid w:val="00103D02"/>
    <w:rsid w:val="00104BC8"/>
    <w:rsid w:val="00110CD5"/>
    <w:rsid w:val="00110F37"/>
    <w:rsid w:val="001115F2"/>
    <w:rsid w:val="00111808"/>
    <w:rsid w:val="0011242B"/>
    <w:rsid w:val="001124BD"/>
    <w:rsid w:val="00112BC2"/>
    <w:rsid w:val="00112D16"/>
    <w:rsid w:val="00115CD0"/>
    <w:rsid w:val="00115E71"/>
    <w:rsid w:val="001164EF"/>
    <w:rsid w:val="00116602"/>
    <w:rsid w:val="00116B46"/>
    <w:rsid w:val="001237BC"/>
    <w:rsid w:val="00124232"/>
    <w:rsid w:val="001264F7"/>
    <w:rsid w:val="001265C9"/>
    <w:rsid w:val="001271E0"/>
    <w:rsid w:val="001275DD"/>
    <w:rsid w:val="00127AF8"/>
    <w:rsid w:val="001313E8"/>
    <w:rsid w:val="00133DF0"/>
    <w:rsid w:val="00134BB6"/>
    <w:rsid w:val="00134C39"/>
    <w:rsid w:val="001354D3"/>
    <w:rsid w:val="0013741C"/>
    <w:rsid w:val="0014016F"/>
    <w:rsid w:val="00143671"/>
    <w:rsid w:val="00144F48"/>
    <w:rsid w:val="00145BBB"/>
    <w:rsid w:val="001473D5"/>
    <w:rsid w:val="0015165B"/>
    <w:rsid w:val="00151930"/>
    <w:rsid w:val="00152637"/>
    <w:rsid w:val="001537BB"/>
    <w:rsid w:val="0015390B"/>
    <w:rsid w:val="001635AF"/>
    <w:rsid w:val="0016483B"/>
    <w:rsid w:val="00164D66"/>
    <w:rsid w:val="00164EAD"/>
    <w:rsid w:val="00173B9F"/>
    <w:rsid w:val="00176549"/>
    <w:rsid w:val="001821AE"/>
    <w:rsid w:val="00182337"/>
    <w:rsid w:val="00185882"/>
    <w:rsid w:val="00191FA6"/>
    <w:rsid w:val="00194681"/>
    <w:rsid w:val="00197EE0"/>
    <w:rsid w:val="001A1340"/>
    <w:rsid w:val="001A1CDE"/>
    <w:rsid w:val="001A34EF"/>
    <w:rsid w:val="001A43ED"/>
    <w:rsid w:val="001A4570"/>
    <w:rsid w:val="001A5D9A"/>
    <w:rsid w:val="001B2CF3"/>
    <w:rsid w:val="001B78F4"/>
    <w:rsid w:val="001C2A3C"/>
    <w:rsid w:val="001C3EB4"/>
    <w:rsid w:val="001D0ED1"/>
    <w:rsid w:val="001D40E8"/>
    <w:rsid w:val="001D43A5"/>
    <w:rsid w:val="001D7175"/>
    <w:rsid w:val="001E0D38"/>
    <w:rsid w:val="001E2109"/>
    <w:rsid w:val="001E23E3"/>
    <w:rsid w:val="001E2743"/>
    <w:rsid w:val="001E2A40"/>
    <w:rsid w:val="001E47D2"/>
    <w:rsid w:val="001E50B8"/>
    <w:rsid w:val="001E5818"/>
    <w:rsid w:val="001E6814"/>
    <w:rsid w:val="0020349A"/>
    <w:rsid w:val="002042A3"/>
    <w:rsid w:val="00212736"/>
    <w:rsid w:val="0021293F"/>
    <w:rsid w:val="00213178"/>
    <w:rsid w:val="00214AA2"/>
    <w:rsid w:val="00220928"/>
    <w:rsid w:val="0022647F"/>
    <w:rsid w:val="0022695C"/>
    <w:rsid w:val="00227305"/>
    <w:rsid w:val="00227DFB"/>
    <w:rsid w:val="002302AE"/>
    <w:rsid w:val="00233516"/>
    <w:rsid w:val="00233B05"/>
    <w:rsid w:val="00234872"/>
    <w:rsid w:val="00247A2C"/>
    <w:rsid w:val="0025047B"/>
    <w:rsid w:val="002537F6"/>
    <w:rsid w:val="00254121"/>
    <w:rsid w:val="00257730"/>
    <w:rsid w:val="00257AA5"/>
    <w:rsid w:val="00257ABF"/>
    <w:rsid w:val="00260E44"/>
    <w:rsid w:val="002615F4"/>
    <w:rsid w:val="0026554A"/>
    <w:rsid w:val="0026606E"/>
    <w:rsid w:val="00266527"/>
    <w:rsid w:val="00266B46"/>
    <w:rsid w:val="0026783A"/>
    <w:rsid w:val="00277D60"/>
    <w:rsid w:val="002808A2"/>
    <w:rsid w:val="002812E3"/>
    <w:rsid w:val="0028569D"/>
    <w:rsid w:val="00286780"/>
    <w:rsid w:val="00286E87"/>
    <w:rsid w:val="00287D2F"/>
    <w:rsid w:val="002955CC"/>
    <w:rsid w:val="002961F4"/>
    <w:rsid w:val="002963B5"/>
    <w:rsid w:val="002A0F85"/>
    <w:rsid w:val="002A47D6"/>
    <w:rsid w:val="002B0580"/>
    <w:rsid w:val="002B0BA0"/>
    <w:rsid w:val="002B3CF1"/>
    <w:rsid w:val="002B48D2"/>
    <w:rsid w:val="002B7A50"/>
    <w:rsid w:val="002C0262"/>
    <w:rsid w:val="002C39A1"/>
    <w:rsid w:val="002C5346"/>
    <w:rsid w:val="002C6531"/>
    <w:rsid w:val="002D13E6"/>
    <w:rsid w:val="002D254A"/>
    <w:rsid w:val="002D41A8"/>
    <w:rsid w:val="002D5DF8"/>
    <w:rsid w:val="002D605B"/>
    <w:rsid w:val="002D689F"/>
    <w:rsid w:val="002E0E0D"/>
    <w:rsid w:val="002E1DB1"/>
    <w:rsid w:val="002E4059"/>
    <w:rsid w:val="002E55B6"/>
    <w:rsid w:val="002F0E86"/>
    <w:rsid w:val="002F12A5"/>
    <w:rsid w:val="002F29EC"/>
    <w:rsid w:val="002F3F06"/>
    <w:rsid w:val="002F56D6"/>
    <w:rsid w:val="002F5B32"/>
    <w:rsid w:val="002F5BAF"/>
    <w:rsid w:val="002F5F3F"/>
    <w:rsid w:val="00300563"/>
    <w:rsid w:val="003015B3"/>
    <w:rsid w:val="00301604"/>
    <w:rsid w:val="00302B9A"/>
    <w:rsid w:val="003051B7"/>
    <w:rsid w:val="00312E2B"/>
    <w:rsid w:val="00317356"/>
    <w:rsid w:val="00320304"/>
    <w:rsid w:val="003231AE"/>
    <w:rsid w:val="0032369F"/>
    <w:rsid w:val="00326B9D"/>
    <w:rsid w:val="003301E3"/>
    <w:rsid w:val="00334145"/>
    <w:rsid w:val="00336A84"/>
    <w:rsid w:val="00337636"/>
    <w:rsid w:val="00337A3E"/>
    <w:rsid w:val="0034062F"/>
    <w:rsid w:val="00340CD2"/>
    <w:rsid w:val="00342253"/>
    <w:rsid w:val="003442CB"/>
    <w:rsid w:val="00347056"/>
    <w:rsid w:val="00350B03"/>
    <w:rsid w:val="0035308D"/>
    <w:rsid w:val="00353371"/>
    <w:rsid w:val="00357CE1"/>
    <w:rsid w:val="003603C3"/>
    <w:rsid w:val="00362161"/>
    <w:rsid w:val="00362ED4"/>
    <w:rsid w:val="00366694"/>
    <w:rsid w:val="00367D2C"/>
    <w:rsid w:val="00373B6D"/>
    <w:rsid w:val="003743C4"/>
    <w:rsid w:val="003770E7"/>
    <w:rsid w:val="00385C9B"/>
    <w:rsid w:val="00385F4D"/>
    <w:rsid w:val="003879EC"/>
    <w:rsid w:val="003909F4"/>
    <w:rsid w:val="00390E3C"/>
    <w:rsid w:val="00394A7F"/>
    <w:rsid w:val="00394B11"/>
    <w:rsid w:val="00396267"/>
    <w:rsid w:val="003A218C"/>
    <w:rsid w:val="003A35D1"/>
    <w:rsid w:val="003A4FE6"/>
    <w:rsid w:val="003A5F3C"/>
    <w:rsid w:val="003A624D"/>
    <w:rsid w:val="003A62E2"/>
    <w:rsid w:val="003B0DA9"/>
    <w:rsid w:val="003B150F"/>
    <w:rsid w:val="003B1D45"/>
    <w:rsid w:val="003B2125"/>
    <w:rsid w:val="003B316F"/>
    <w:rsid w:val="003B3FB7"/>
    <w:rsid w:val="003B7262"/>
    <w:rsid w:val="003C467C"/>
    <w:rsid w:val="003C53CA"/>
    <w:rsid w:val="003C57B3"/>
    <w:rsid w:val="003C62D3"/>
    <w:rsid w:val="003D1166"/>
    <w:rsid w:val="003D52A1"/>
    <w:rsid w:val="003D5AE8"/>
    <w:rsid w:val="003D5B9F"/>
    <w:rsid w:val="003E008F"/>
    <w:rsid w:val="003E0BA0"/>
    <w:rsid w:val="003E2371"/>
    <w:rsid w:val="003E2E57"/>
    <w:rsid w:val="003E3013"/>
    <w:rsid w:val="003E4653"/>
    <w:rsid w:val="003F0E1A"/>
    <w:rsid w:val="003F1338"/>
    <w:rsid w:val="003F2223"/>
    <w:rsid w:val="003F2BC3"/>
    <w:rsid w:val="003F355A"/>
    <w:rsid w:val="003F4523"/>
    <w:rsid w:val="003F4BE9"/>
    <w:rsid w:val="003F7673"/>
    <w:rsid w:val="00400FB1"/>
    <w:rsid w:val="00402201"/>
    <w:rsid w:val="004057A1"/>
    <w:rsid w:val="004058C5"/>
    <w:rsid w:val="00406474"/>
    <w:rsid w:val="0041107B"/>
    <w:rsid w:val="0041122F"/>
    <w:rsid w:val="004138C5"/>
    <w:rsid w:val="0041449A"/>
    <w:rsid w:val="004157F9"/>
    <w:rsid w:val="00416193"/>
    <w:rsid w:val="00422831"/>
    <w:rsid w:val="00422FE7"/>
    <w:rsid w:val="004230CA"/>
    <w:rsid w:val="004236AE"/>
    <w:rsid w:val="004272C2"/>
    <w:rsid w:val="00427DFA"/>
    <w:rsid w:val="00431BC7"/>
    <w:rsid w:val="00432CF9"/>
    <w:rsid w:val="0043404D"/>
    <w:rsid w:val="00434747"/>
    <w:rsid w:val="00434803"/>
    <w:rsid w:val="004360C1"/>
    <w:rsid w:val="00436ABB"/>
    <w:rsid w:val="0043799A"/>
    <w:rsid w:val="00442BA2"/>
    <w:rsid w:val="00443AE9"/>
    <w:rsid w:val="00447086"/>
    <w:rsid w:val="00454AAB"/>
    <w:rsid w:val="004562CC"/>
    <w:rsid w:val="00460EB6"/>
    <w:rsid w:val="00461F24"/>
    <w:rsid w:val="00464768"/>
    <w:rsid w:val="00464E82"/>
    <w:rsid w:val="00465032"/>
    <w:rsid w:val="004749FD"/>
    <w:rsid w:val="0047623D"/>
    <w:rsid w:val="00481A25"/>
    <w:rsid w:val="00482E31"/>
    <w:rsid w:val="0048340A"/>
    <w:rsid w:val="00486F6D"/>
    <w:rsid w:val="00487D0F"/>
    <w:rsid w:val="00491182"/>
    <w:rsid w:val="00495A00"/>
    <w:rsid w:val="00496C12"/>
    <w:rsid w:val="004970DA"/>
    <w:rsid w:val="00497761"/>
    <w:rsid w:val="00497CDD"/>
    <w:rsid w:val="004A1430"/>
    <w:rsid w:val="004A1C03"/>
    <w:rsid w:val="004A57D8"/>
    <w:rsid w:val="004A65C0"/>
    <w:rsid w:val="004B4982"/>
    <w:rsid w:val="004B6620"/>
    <w:rsid w:val="004B6EE0"/>
    <w:rsid w:val="004B7230"/>
    <w:rsid w:val="004C1945"/>
    <w:rsid w:val="004C2842"/>
    <w:rsid w:val="004C6ED6"/>
    <w:rsid w:val="004D0735"/>
    <w:rsid w:val="004D3D2B"/>
    <w:rsid w:val="004D70C4"/>
    <w:rsid w:val="004E315E"/>
    <w:rsid w:val="004E4596"/>
    <w:rsid w:val="004E4EF1"/>
    <w:rsid w:val="004E5578"/>
    <w:rsid w:val="004E715F"/>
    <w:rsid w:val="004F5345"/>
    <w:rsid w:val="005067EE"/>
    <w:rsid w:val="00506B86"/>
    <w:rsid w:val="00507699"/>
    <w:rsid w:val="00511F41"/>
    <w:rsid w:val="0051544F"/>
    <w:rsid w:val="005228E5"/>
    <w:rsid w:val="0052448E"/>
    <w:rsid w:val="00525E87"/>
    <w:rsid w:val="00526A1F"/>
    <w:rsid w:val="00526D47"/>
    <w:rsid w:val="005273DE"/>
    <w:rsid w:val="005278FD"/>
    <w:rsid w:val="00527C8F"/>
    <w:rsid w:val="005316FF"/>
    <w:rsid w:val="00532635"/>
    <w:rsid w:val="0053290F"/>
    <w:rsid w:val="00534D01"/>
    <w:rsid w:val="005410AA"/>
    <w:rsid w:val="00543178"/>
    <w:rsid w:val="005437F8"/>
    <w:rsid w:val="00544DD1"/>
    <w:rsid w:val="00544F49"/>
    <w:rsid w:val="005453A4"/>
    <w:rsid w:val="00547B58"/>
    <w:rsid w:val="00553F60"/>
    <w:rsid w:val="00555D82"/>
    <w:rsid w:val="005606B4"/>
    <w:rsid w:val="005620B9"/>
    <w:rsid w:val="00563EB1"/>
    <w:rsid w:val="00566F7F"/>
    <w:rsid w:val="0057252D"/>
    <w:rsid w:val="00581AC0"/>
    <w:rsid w:val="00585051"/>
    <w:rsid w:val="005865AD"/>
    <w:rsid w:val="00586699"/>
    <w:rsid w:val="00591148"/>
    <w:rsid w:val="00591E62"/>
    <w:rsid w:val="00592DF8"/>
    <w:rsid w:val="00594385"/>
    <w:rsid w:val="005A15A4"/>
    <w:rsid w:val="005A40F6"/>
    <w:rsid w:val="005A6690"/>
    <w:rsid w:val="005B153D"/>
    <w:rsid w:val="005B393F"/>
    <w:rsid w:val="005B3A80"/>
    <w:rsid w:val="005B439A"/>
    <w:rsid w:val="005B6976"/>
    <w:rsid w:val="005C136A"/>
    <w:rsid w:val="005C38A3"/>
    <w:rsid w:val="005C6FFB"/>
    <w:rsid w:val="005D224E"/>
    <w:rsid w:val="005D3AF2"/>
    <w:rsid w:val="005D4BD9"/>
    <w:rsid w:val="005D716F"/>
    <w:rsid w:val="005D7506"/>
    <w:rsid w:val="005D7D91"/>
    <w:rsid w:val="005E072F"/>
    <w:rsid w:val="005E5FCA"/>
    <w:rsid w:val="005E6F53"/>
    <w:rsid w:val="005F0B59"/>
    <w:rsid w:val="005F7CDC"/>
    <w:rsid w:val="00604309"/>
    <w:rsid w:val="00607DDF"/>
    <w:rsid w:val="0061105D"/>
    <w:rsid w:val="00613484"/>
    <w:rsid w:val="00614208"/>
    <w:rsid w:val="006207F7"/>
    <w:rsid w:val="00620BF2"/>
    <w:rsid w:val="00621869"/>
    <w:rsid w:val="00626821"/>
    <w:rsid w:val="00631DB3"/>
    <w:rsid w:val="0064025E"/>
    <w:rsid w:val="00643685"/>
    <w:rsid w:val="006519C4"/>
    <w:rsid w:val="00653E19"/>
    <w:rsid w:val="0065588F"/>
    <w:rsid w:val="00655E0A"/>
    <w:rsid w:val="00657A8E"/>
    <w:rsid w:val="006612D6"/>
    <w:rsid w:val="0066244E"/>
    <w:rsid w:val="0066586B"/>
    <w:rsid w:val="00665EA0"/>
    <w:rsid w:val="006671AA"/>
    <w:rsid w:val="006730F3"/>
    <w:rsid w:val="00676B0F"/>
    <w:rsid w:val="00676E1E"/>
    <w:rsid w:val="0068367E"/>
    <w:rsid w:val="0069018A"/>
    <w:rsid w:val="0069338C"/>
    <w:rsid w:val="0069340F"/>
    <w:rsid w:val="006948C7"/>
    <w:rsid w:val="00696CEA"/>
    <w:rsid w:val="006A26B0"/>
    <w:rsid w:val="006B5260"/>
    <w:rsid w:val="006E0D52"/>
    <w:rsid w:val="006E1038"/>
    <w:rsid w:val="006E1DFA"/>
    <w:rsid w:val="006E2D70"/>
    <w:rsid w:val="006E32E2"/>
    <w:rsid w:val="006E4A9D"/>
    <w:rsid w:val="006F1EA4"/>
    <w:rsid w:val="006F208F"/>
    <w:rsid w:val="006F5AD9"/>
    <w:rsid w:val="006F773C"/>
    <w:rsid w:val="00700095"/>
    <w:rsid w:val="0070014D"/>
    <w:rsid w:val="007011E7"/>
    <w:rsid w:val="00701D01"/>
    <w:rsid w:val="00704E57"/>
    <w:rsid w:val="0070739B"/>
    <w:rsid w:val="00711153"/>
    <w:rsid w:val="0071188C"/>
    <w:rsid w:val="0071256D"/>
    <w:rsid w:val="00712571"/>
    <w:rsid w:val="00715CB6"/>
    <w:rsid w:val="00716CE8"/>
    <w:rsid w:val="00717E58"/>
    <w:rsid w:val="00720FC9"/>
    <w:rsid w:val="00724657"/>
    <w:rsid w:val="00727EAD"/>
    <w:rsid w:val="00727FB3"/>
    <w:rsid w:val="007308D1"/>
    <w:rsid w:val="00730AD8"/>
    <w:rsid w:val="00732428"/>
    <w:rsid w:val="00733CCB"/>
    <w:rsid w:val="00735045"/>
    <w:rsid w:val="00735FBD"/>
    <w:rsid w:val="00740B80"/>
    <w:rsid w:val="0075083C"/>
    <w:rsid w:val="00751EBB"/>
    <w:rsid w:val="00752932"/>
    <w:rsid w:val="0075634B"/>
    <w:rsid w:val="007609C0"/>
    <w:rsid w:val="00761CFD"/>
    <w:rsid w:val="007621B4"/>
    <w:rsid w:val="00762721"/>
    <w:rsid w:val="00763E31"/>
    <w:rsid w:val="00765C94"/>
    <w:rsid w:val="00766591"/>
    <w:rsid w:val="00766954"/>
    <w:rsid w:val="00772CF3"/>
    <w:rsid w:val="00775100"/>
    <w:rsid w:val="0077762D"/>
    <w:rsid w:val="00781EE0"/>
    <w:rsid w:val="00782CB9"/>
    <w:rsid w:val="007836DF"/>
    <w:rsid w:val="007844CE"/>
    <w:rsid w:val="007856BF"/>
    <w:rsid w:val="00790A1A"/>
    <w:rsid w:val="007940FF"/>
    <w:rsid w:val="007963D8"/>
    <w:rsid w:val="007A0AB0"/>
    <w:rsid w:val="007A21AB"/>
    <w:rsid w:val="007A25A6"/>
    <w:rsid w:val="007A44DE"/>
    <w:rsid w:val="007A6B9F"/>
    <w:rsid w:val="007B040D"/>
    <w:rsid w:val="007B0895"/>
    <w:rsid w:val="007B1220"/>
    <w:rsid w:val="007B4A6A"/>
    <w:rsid w:val="007B57C2"/>
    <w:rsid w:val="007C2171"/>
    <w:rsid w:val="007C419C"/>
    <w:rsid w:val="007C4E5A"/>
    <w:rsid w:val="007C555C"/>
    <w:rsid w:val="007C6DF5"/>
    <w:rsid w:val="007D0EEE"/>
    <w:rsid w:val="007D3E61"/>
    <w:rsid w:val="007D5C42"/>
    <w:rsid w:val="007D64AD"/>
    <w:rsid w:val="007E192F"/>
    <w:rsid w:val="007E59C5"/>
    <w:rsid w:val="007E64E4"/>
    <w:rsid w:val="007E71CC"/>
    <w:rsid w:val="007F038D"/>
    <w:rsid w:val="007F30DF"/>
    <w:rsid w:val="007F55C2"/>
    <w:rsid w:val="008009B5"/>
    <w:rsid w:val="00802463"/>
    <w:rsid w:val="00803377"/>
    <w:rsid w:val="008055C4"/>
    <w:rsid w:val="008060BC"/>
    <w:rsid w:val="00806578"/>
    <w:rsid w:val="00806A3F"/>
    <w:rsid w:val="00812B0B"/>
    <w:rsid w:val="00812DC2"/>
    <w:rsid w:val="00814A76"/>
    <w:rsid w:val="0081621F"/>
    <w:rsid w:val="0082092E"/>
    <w:rsid w:val="00821F19"/>
    <w:rsid w:val="00831FB5"/>
    <w:rsid w:val="00833239"/>
    <w:rsid w:val="008333F9"/>
    <w:rsid w:val="00834553"/>
    <w:rsid w:val="00834E70"/>
    <w:rsid w:val="008433C8"/>
    <w:rsid w:val="00856990"/>
    <w:rsid w:val="008579D7"/>
    <w:rsid w:val="00861013"/>
    <w:rsid w:val="0086204C"/>
    <w:rsid w:val="008626C2"/>
    <w:rsid w:val="00864055"/>
    <w:rsid w:val="00866CEC"/>
    <w:rsid w:val="00867326"/>
    <w:rsid w:val="00870364"/>
    <w:rsid w:val="0087048A"/>
    <w:rsid w:val="008720DC"/>
    <w:rsid w:val="00872339"/>
    <w:rsid w:val="008724A3"/>
    <w:rsid w:val="00875980"/>
    <w:rsid w:val="008804C2"/>
    <w:rsid w:val="00880F76"/>
    <w:rsid w:val="00884FD5"/>
    <w:rsid w:val="00891F1E"/>
    <w:rsid w:val="00893CAC"/>
    <w:rsid w:val="008A607A"/>
    <w:rsid w:val="008A78EB"/>
    <w:rsid w:val="008B0700"/>
    <w:rsid w:val="008B3032"/>
    <w:rsid w:val="008B3769"/>
    <w:rsid w:val="008C2AEB"/>
    <w:rsid w:val="008C319B"/>
    <w:rsid w:val="008C78E5"/>
    <w:rsid w:val="008D60D5"/>
    <w:rsid w:val="008D73F0"/>
    <w:rsid w:val="008E3FD2"/>
    <w:rsid w:val="008F0338"/>
    <w:rsid w:val="008F10BC"/>
    <w:rsid w:val="008F2A8A"/>
    <w:rsid w:val="008F3752"/>
    <w:rsid w:val="00900A25"/>
    <w:rsid w:val="009017AF"/>
    <w:rsid w:val="00903F1B"/>
    <w:rsid w:val="00906216"/>
    <w:rsid w:val="009075C6"/>
    <w:rsid w:val="0090762D"/>
    <w:rsid w:val="009120B9"/>
    <w:rsid w:val="00912C1A"/>
    <w:rsid w:val="00914A5E"/>
    <w:rsid w:val="00915B4A"/>
    <w:rsid w:val="00917205"/>
    <w:rsid w:val="00917BDC"/>
    <w:rsid w:val="0092196A"/>
    <w:rsid w:val="00921AF0"/>
    <w:rsid w:val="00921E77"/>
    <w:rsid w:val="00926F48"/>
    <w:rsid w:val="00931A04"/>
    <w:rsid w:val="009356D6"/>
    <w:rsid w:val="009356F7"/>
    <w:rsid w:val="009365E2"/>
    <w:rsid w:val="00940B1C"/>
    <w:rsid w:val="00943D8F"/>
    <w:rsid w:val="00944300"/>
    <w:rsid w:val="00944540"/>
    <w:rsid w:val="009454FC"/>
    <w:rsid w:val="009455B5"/>
    <w:rsid w:val="0094565C"/>
    <w:rsid w:val="00955A92"/>
    <w:rsid w:val="009568BA"/>
    <w:rsid w:val="009569E0"/>
    <w:rsid w:val="00956F68"/>
    <w:rsid w:val="00957F3A"/>
    <w:rsid w:val="009612AB"/>
    <w:rsid w:val="00961D02"/>
    <w:rsid w:val="00962888"/>
    <w:rsid w:val="00964527"/>
    <w:rsid w:val="00965748"/>
    <w:rsid w:val="00966077"/>
    <w:rsid w:val="009667B7"/>
    <w:rsid w:val="00970F47"/>
    <w:rsid w:val="00971A8D"/>
    <w:rsid w:val="009726AF"/>
    <w:rsid w:val="009738F3"/>
    <w:rsid w:val="00973D2C"/>
    <w:rsid w:val="00975638"/>
    <w:rsid w:val="00976079"/>
    <w:rsid w:val="00981DAC"/>
    <w:rsid w:val="009859C1"/>
    <w:rsid w:val="009859EC"/>
    <w:rsid w:val="009862CC"/>
    <w:rsid w:val="009905EA"/>
    <w:rsid w:val="00991C6E"/>
    <w:rsid w:val="00992258"/>
    <w:rsid w:val="00993217"/>
    <w:rsid w:val="0099690C"/>
    <w:rsid w:val="00997685"/>
    <w:rsid w:val="009A0971"/>
    <w:rsid w:val="009A0F5C"/>
    <w:rsid w:val="009A117D"/>
    <w:rsid w:val="009A1E10"/>
    <w:rsid w:val="009A66BE"/>
    <w:rsid w:val="009A7D25"/>
    <w:rsid w:val="009B24EB"/>
    <w:rsid w:val="009B419F"/>
    <w:rsid w:val="009B4848"/>
    <w:rsid w:val="009B5AD9"/>
    <w:rsid w:val="009B6946"/>
    <w:rsid w:val="009C1E8D"/>
    <w:rsid w:val="009C2D27"/>
    <w:rsid w:val="009C329A"/>
    <w:rsid w:val="009C4697"/>
    <w:rsid w:val="009C711A"/>
    <w:rsid w:val="009C7A09"/>
    <w:rsid w:val="009D17AF"/>
    <w:rsid w:val="009D7D65"/>
    <w:rsid w:val="009E1765"/>
    <w:rsid w:val="009E25F5"/>
    <w:rsid w:val="009E28E7"/>
    <w:rsid w:val="009E2B6A"/>
    <w:rsid w:val="009E307A"/>
    <w:rsid w:val="009E5596"/>
    <w:rsid w:val="009E6881"/>
    <w:rsid w:val="009F0748"/>
    <w:rsid w:val="009F1BE9"/>
    <w:rsid w:val="009F4029"/>
    <w:rsid w:val="009F6835"/>
    <w:rsid w:val="00A069C4"/>
    <w:rsid w:val="00A06D59"/>
    <w:rsid w:val="00A13772"/>
    <w:rsid w:val="00A16635"/>
    <w:rsid w:val="00A175E8"/>
    <w:rsid w:val="00A20F1C"/>
    <w:rsid w:val="00A231F7"/>
    <w:rsid w:val="00A2392B"/>
    <w:rsid w:val="00A325F1"/>
    <w:rsid w:val="00A332DC"/>
    <w:rsid w:val="00A33B68"/>
    <w:rsid w:val="00A33D76"/>
    <w:rsid w:val="00A35215"/>
    <w:rsid w:val="00A35B24"/>
    <w:rsid w:val="00A4020F"/>
    <w:rsid w:val="00A417B9"/>
    <w:rsid w:val="00A42583"/>
    <w:rsid w:val="00A44CD3"/>
    <w:rsid w:val="00A45B63"/>
    <w:rsid w:val="00A46FB4"/>
    <w:rsid w:val="00A50993"/>
    <w:rsid w:val="00A61291"/>
    <w:rsid w:val="00A61D73"/>
    <w:rsid w:val="00A61FC1"/>
    <w:rsid w:val="00A62C5F"/>
    <w:rsid w:val="00A70727"/>
    <w:rsid w:val="00A712B1"/>
    <w:rsid w:val="00A72088"/>
    <w:rsid w:val="00A753F7"/>
    <w:rsid w:val="00A75DC8"/>
    <w:rsid w:val="00A776F5"/>
    <w:rsid w:val="00A807B3"/>
    <w:rsid w:val="00A80AE3"/>
    <w:rsid w:val="00A853C4"/>
    <w:rsid w:val="00A86762"/>
    <w:rsid w:val="00A91B1A"/>
    <w:rsid w:val="00A92E82"/>
    <w:rsid w:val="00A92F77"/>
    <w:rsid w:val="00A93FFD"/>
    <w:rsid w:val="00AA28F4"/>
    <w:rsid w:val="00AA31B8"/>
    <w:rsid w:val="00AA5315"/>
    <w:rsid w:val="00AB1D07"/>
    <w:rsid w:val="00AB4620"/>
    <w:rsid w:val="00AB5550"/>
    <w:rsid w:val="00AC2BEB"/>
    <w:rsid w:val="00AC4308"/>
    <w:rsid w:val="00AC528E"/>
    <w:rsid w:val="00AC54D1"/>
    <w:rsid w:val="00AC6454"/>
    <w:rsid w:val="00AC7FFE"/>
    <w:rsid w:val="00AD1B7D"/>
    <w:rsid w:val="00AD6F9A"/>
    <w:rsid w:val="00AD7D23"/>
    <w:rsid w:val="00AE4CD8"/>
    <w:rsid w:val="00AE7290"/>
    <w:rsid w:val="00AF1DE1"/>
    <w:rsid w:val="00AF4276"/>
    <w:rsid w:val="00AF4D98"/>
    <w:rsid w:val="00AF4EF9"/>
    <w:rsid w:val="00B01756"/>
    <w:rsid w:val="00B02F74"/>
    <w:rsid w:val="00B03084"/>
    <w:rsid w:val="00B121E5"/>
    <w:rsid w:val="00B14E2E"/>
    <w:rsid w:val="00B151EF"/>
    <w:rsid w:val="00B17558"/>
    <w:rsid w:val="00B212F7"/>
    <w:rsid w:val="00B242C5"/>
    <w:rsid w:val="00B27BC3"/>
    <w:rsid w:val="00B27C53"/>
    <w:rsid w:val="00B31055"/>
    <w:rsid w:val="00B36859"/>
    <w:rsid w:val="00B4193B"/>
    <w:rsid w:val="00B42FE7"/>
    <w:rsid w:val="00B43CF6"/>
    <w:rsid w:val="00B44EA1"/>
    <w:rsid w:val="00B45D3A"/>
    <w:rsid w:val="00B465BB"/>
    <w:rsid w:val="00B51109"/>
    <w:rsid w:val="00B54FD5"/>
    <w:rsid w:val="00B61219"/>
    <w:rsid w:val="00B621FE"/>
    <w:rsid w:val="00B6220E"/>
    <w:rsid w:val="00B62395"/>
    <w:rsid w:val="00B62608"/>
    <w:rsid w:val="00B702FE"/>
    <w:rsid w:val="00B717FA"/>
    <w:rsid w:val="00B72364"/>
    <w:rsid w:val="00B72D4F"/>
    <w:rsid w:val="00B74A23"/>
    <w:rsid w:val="00B8337C"/>
    <w:rsid w:val="00B842F3"/>
    <w:rsid w:val="00B84BAC"/>
    <w:rsid w:val="00B85171"/>
    <w:rsid w:val="00B85809"/>
    <w:rsid w:val="00B87383"/>
    <w:rsid w:val="00B90C1E"/>
    <w:rsid w:val="00B91C02"/>
    <w:rsid w:val="00B94292"/>
    <w:rsid w:val="00B948D7"/>
    <w:rsid w:val="00BA3205"/>
    <w:rsid w:val="00BA3A02"/>
    <w:rsid w:val="00BA4075"/>
    <w:rsid w:val="00BA4474"/>
    <w:rsid w:val="00BA7A56"/>
    <w:rsid w:val="00BB29A8"/>
    <w:rsid w:val="00BB48A5"/>
    <w:rsid w:val="00BB5EB0"/>
    <w:rsid w:val="00BC1C4C"/>
    <w:rsid w:val="00BC2D13"/>
    <w:rsid w:val="00BC3EA9"/>
    <w:rsid w:val="00BC6C35"/>
    <w:rsid w:val="00BC7375"/>
    <w:rsid w:val="00BD234B"/>
    <w:rsid w:val="00BD6994"/>
    <w:rsid w:val="00BD6BF8"/>
    <w:rsid w:val="00BD7CAC"/>
    <w:rsid w:val="00BE1DDA"/>
    <w:rsid w:val="00BF0734"/>
    <w:rsid w:val="00BF0830"/>
    <w:rsid w:val="00BF0EE2"/>
    <w:rsid w:val="00BF474A"/>
    <w:rsid w:val="00BF54E3"/>
    <w:rsid w:val="00BF596C"/>
    <w:rsid w:val="00BF6481"/>
    <w:rsid w:val="00BF6CCD"/>
    <w:rsid w:val="00C001D7"/>
    <w:rsid w:val="00C01845"/>
    <w:rsid w:val="00C02CC7"/>
    <w:rsid w:val="00C031D3"/>
    <w:rsid w:val="00C1009E"/>
    <w:rsid w:val="00C11012"/>
    <w:rsid w:val="00C14343"/>
    <w:rsid w:val="00C15CBE"/>
    <w:rsid w:val="00C15DCC"/>
    <w:rsid w:val="00C168C0"/>
    <w:rsid w:val="00C204C5"/>
    <w:rsid w:val="00C22647"/>
    <w:rsid w:val="00C2354E"/>
    <w:rsid w:val="00C25D58"/>
    <w:rsid w:val="00C3110B"/>
    <w:rsid w:val="00C321D7"/>
    <w:rsid w:val="00C329E7"/>
    <w:rsid w:val="00C33B63"/>
    <w:rsid w:val="00C406CC"/>
    <w:rsid w:val="00C476EE"/>
    <w:rsid w:val="00C5230A"/>
    <w:rsid w:val="00C55AD8"/>
    <w:rsid w:val="00C56878"/>
    <w:rsid w:val="00C6330C"/>
    <w:rsid w:val="00C64A09"/>
    <w:rsid w:val="00C6758F"/>
    <w:rsid w:val="00C744CD"/>
    <w:rsid w:val="00C74BD3"/>
    <w:rsid w:val="00C7547B"/>
    <w:rsid w:val="00C77F22"/>
    <w:rsid w:val="00C83C6C"/>
    <w:rsid w:val="00C8451D"/>
    <w:rsid w:val="00C9131E"/>
    <w:rsid w:val="00C91AAB"/>
    <w:rsid w:val="00C92474"/>
    <w:rsid w:val="00C94349"/>
    <w:rsid w:val="00CA1924"/>
    <w:rsid w:val="00CA34AA"/>
    <w:rsid w:val="00CA445D"/>
    <w:rsid w:val="00CA5D76"/>
    <w:rsid w:val="00CA7095"/>
    <w:rsid w:val="00CA7E8D"/>
    <w:rsid w:val="00CA7EF3"/>
    <w:rsid w:val="00CB20B0"/>
    <w:rsid w:val="00CB3F8A"/>
    <w:rsid w:val="00CB4441"/>
    <w:rsid w:val="00CB61A2"/>
    <w:rsid w:val="00CC07BA"/>
    <w:rsid w:val="00CC1D47"/>
    <w:rsid w:val="00CD1517"/>
    <w:rsid w:val="00CD34D9"/>
    <w:rsid w:val="00CD36AB"/>
    <w:rsid w:val="00CD4B7D"/>
    <w:rsid w:val="00CE03EA"/>
    <w:rsid w:val="00CE0B28"/>
    <w:rsid w:val="00CE161B"/>
    <w:rsid w:val="00CE1C9E"/>
    <w:rsid w:val="00CE4803"/>
    <w:rsid w:val="00CE5253"/>
    <w:rsid w:val="00CE766C"/>
    <w:rsid w:val="00CF2E4F"/>
    <w:rsid w:val="00CF5295"/>
    <w:rsid w:val="00CF66A3"/>
    <w:rsid w:val="00CF6A83"/>
    <w:rsid w:val="00CF7296"/>
    <w:rsid w:val="00CF7880"/>
    <w:rsid w:val="00D00365"/>
    <w:rsid w:val="00D00BC9"/>
    <w:rsid w:val="00D01969"/>
    <w:rsid w:val="00D0203D"/>
    <w:rsid w:val="00D1206D"/>
    <w:rsid w:val="00D1256A"/>
    <w:rsid w:val="00D203AB"/>
    <w:rsid w:val="00D24E7B"/>
    <w:rsid w:val="00D256DF"/>
    <w:rsid w:val="00D27F51"/>
    <w:rsid w:val="00D31897"/>
    <w:rsid w:val="00D318D1"/>
    <w:rsid w:val="00D43758"/>
    <w:rsid w:val="00D45712"/>
    <w:rsid w:val="00D45817"/>
    <w:rsid w:val="00D45A6C"/>
    <w:rsid w:val="00D50C42"/>
    <w:rsid w:val="00D5118A"/>
    <w:rsid w:val="00D51C80"/>
    <w:rsid w:val="00D53CFC"/>
    <w:rsid w:val="00D542F3"/>
    <w:rsid w:val="00D55E1F"/>
    <w:rsid w:val="00D61166"/>
    <w:rsid w:val="00D73DD3"/>
    <w:rsid w:val="00D7410C"/>
    <w:rsid w:val="00D754F0"/>
    <w:rsid w:val="00D75C4E"/>
    <w:rsid w:val="00D80156"/>
    <w:rsid w:val="00D833F6"/>
    <w:rsid w:val="00D900CF"/>
    <w:rsid w:val="00D9265D"/>
    <w:rsid w:val="00D94B79"/>
    <w:rsid w:val="00DA1EDC"/>
    <w:rsid w:val="00DA248F"/>
    <w:rsid w:val="00DA2A2E"/>
    <w:rsid w:val="00DA4027"/>
    <w:rsid w:val="00DA411A"/>
    <w:rsid w:val="00DA4EAD"/>
    <w:rsid w:val="00DB13E1"/>
    <w:rsid w:val="00DB36A5"/>
    <w:rsid w:val="00DB6397"/>
    <w:rsid w:val="00DB6F60"/>
    <w:rsid w:val="00DC5010"/>
    <w:rsid w:val="00DC678A"/>
    <w:rsid w:val="00DC6CB0"/>
    <w:rsid w:val="00DD086D"/>
    <w:rsid w:val="00DD08E0"/>
    <w:rsid w:val="00DD0BEE"/>
    <w:rsid w:val="00DD5FF5"/>
    <w:rsid w:val="00DE0A39"/>
    <w:rsid w:val="00DE58E9"/>
    <w:rsid w:val="00DE6F83"/>
    <w:rsid w:val="00DF05E8"/>
    <w:rsid w:val="00DF0882"/>
    <w:rsid w:val="00DF23F4"/>
    <w:rsid w:val="00DF35DA"/>
    <w:rsid w:val="00DF40D9"/>
    <w:rsid w:val="00DF499C"/>
    <w:rsid w:val="00DF500A"/>
    <w:rsid w:val="00DF6685"/>
    <w:rsid w:val="00E01938"/>
    <w:rsid w:val="00E04175"/>
    <w:rsid w:val="00E05DDE"/>
    <w:rsid w:val="00E0738B"/>
    <w:rsid w:val="00E13FF4"/>
    <w:rsid w:val="00E16FF1"/>
    <w:rsid w:val="00E21C78"/>
    <w:rsid w:val="00E21CFE"/>
    <w:rsid w:val="00E24283"/>
    <w:rsid w:val="00E27E45"/>
    <w:rsid w:val="00E301FD"/>
    <w:rsid w:val="00E348FC"/>
    <w:rsid w:val="00E407F2"/>
    <w:rsid w:val="00E470BB"/>
    <w:rsid w:val="00E477F8"/>
    <w:rsid w:val="00E502DB"/>
    <w:rsid w:val="00E5279C"/>
    <w:rsid w:val="00E52B4A"/>
    <w:rsid w:val="00E52B76"/>
    <w:rsid w:val="00E535C8"/>
    <w:rsid w:val="00E556F9"/>
    <w:rsid w:val="00E55D20"/>
    <w:rsid w:val="00E569DD"/>
    <w:rsid w:val="00E61A69"/>
    <w:rsid w:val="00E63684"/>
    <w:rsid w:val="00E64D63"/>
    <w:rsid w:val="00E7173F"/>
    <w:rsid w:val="00E71E31"/>
    <w:rsid w:val="00E725F7"/>
    <w:rsid w:val="00E7402B"/>
    <w:rsid w:val="00E76559"/>
    <w:rsid w:val="00E76C78"/>
    <w:rsid w:val="00E83B1D"/>
    <w:rsid w:val="00E84D1F"/>
    <w:rsid w:val="00E852EA"/>
    <w:rsid w:val="00E90D55"/>
    <w:rsid w:val="00E92F90"/>
    <w:rsid w:val="00E95970"/>
    <w:rsid w:val="00E97764"/>
    <w:rsid w:val="00E97DA9"/>
    <w:rsid w:val="00EA09C6"/>
    <w:rsid w:val="00EA3E83"/>
    <w:rsid w:val="00EA681A"/>
    <w:rsid w:val="00EA7878"/>
    <w:rsid w:val="00EB3022"/>
    <w:rsid w:val="00EB34D5"/>
    <w:rsid w:val="00EB4492"/>
    <w:rsid w:val="00EB6236"/>
    <w:rsid w:val="00EB6CE9"/>
    <w:rsid w:val="00EB73C2"/>
    <w:rsid w:val="00EC0E9D"/>
    <w:rsid w:val="00EC3698"/>
    <w:rsid w:val="00EC7F30"/>
    <w:rsid w:val="00ED2BF6"/>
    <w:rsid w:val="00ED4662"/>
    <w:rsid w:val="00ED6BE0"/>
    <w:rsid w:val="00ED79D7"/>
    <w:rsid w:val="00EE15AE"/>
    <w:rsid w:val="00EE26A7"/>
    <w:rsid w:val="00EE6B6F"/>
    <w:rsid w:val="00EF3D07"/>
    <w:rsid w:val="00F01F8A"/>
    <w:rsid w:val="00F06A5B"/>
    <w:rsid w:val="00F10D6D"/>
    <w:rsid w:val="00F121DE"/>
    <w:rsid w:val="00F161A7"/>
    <w:rsid w:val="00F1657F"/>
    <w:rsid w:val="00F20CDB"/>
    <w:rsid w:val="00F20E0F"/>
    <w:rsid w:val="00F214BA"/>
    <w:rsid w:val="00F21E0F"/>
    <w:rsid w:val="00F22ED2"/>
    <w:rsid w:val="00F254F0"/>
    <w:rsid w:val="00F2787F"/>
    <w:rsid w:val="00F30FC6"/>
    <w:rsid w:val="00F35D05"/>
    <w:rsid w:val="00F404FE"/>
    <w:rsid w:val="00F41E4F"/>
    <w:rsid w:val="00F43E20"/>
    <w:rsid w:val="00F52309"/>
    <w:rsid w:val="00F53244"/>
    <w:rsid w:val="00F533DA"/>
    <w:rsid w:val="00F571E2"/>
    <w:rsid w:val="00F841CE"/>
    <w:rsid w:val="00F879EC"/>
    <w:rsid w:val="00F909F4"/>
    <w:rsid w:val="00F9116D"/>
    <w:rsid w:val="00FA16FB"/>
    <w:rsid w:val="00FA2715"/>
    <w:rsid w:val="00FA2D31"/>
    <w:rsid w:val="00FB0C12"/>
    <w:rsid w:val="00FB4CB9"/>
    <w:rsid w:val="00FB71A4"/>
    <w:rsid w:val="00FC25CB"/>
    <w:rsid w:val="00FC35BC"/>
    <w:rsid w:val="00FC52F3"/>
    <w:rsid w:val="00FD373E"/>
    <w:rsid w:val="00FD43A7"/>
    <w:rsid w:val="00FD4E3C"/>
    <w:rsid w:val="00FD597B"/>
    <w:rsid w:val="00FE1CE2"/>
    <w:rsid w:val="00FE1F7B"/>
    <w:rsid w:val="00FE2385"/>
    <w:rsid w:val="00FE4615"/>
    <w:rsid w:val="00FE6707"/>
    <w:rsid w:val="00FF0B5B"/>
    <w:rsid w:val="00FF2830"/>
    <w:rsid w:val="00FF481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6FD56F"/>
  <w15:chartTrackingRefBased/>
  <w15:docId w15:val="{36CDE570-43E7-4FA4-92EE-F6437506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1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4. Lists"/>
    <w:basedOn w:val="Standaard"/>
    <w:link w:val="LijstalineaChar"/>
    <w:uiPriority w:val="34"/>
    <w:qFormat/>
    <w:rsid w:val="001115F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6E1E"/>
  </w:style>
  <w:style w:type="paragraph" w:styleId="Voettekst">
    <w:name w:val="footer"/>
    <w:basedOn w:val="Standaard"/>
    <w:link w:val="VoettekstChar"/>
    <w:uiPriority w:val="99"/>
    <w:unhideWhenUsed/>
    <w:rsid w:val="0067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6E1E"/>
  </w:style>
  <w:style w:type="paragraph" w:customStyle="1" w:styleId="Rapport1">
    <w:name w:val="Rapport1"/>
    <w:basedOn w:val="Standaard"/>
    <w:rsid w:val="00E13FF4"/>
    <w:pPr>
      <w:spacing w:before="180" w:after="0" w:line="240" w:lineRule="auto"/>
      <w:ind w:left="709"/>
    </w:pPr>
    <w:rPr>
      <w:rFonts w:eastAsia="Times New Roman" w:cs="Times New Roman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5AE8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55D2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55D2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55D2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unhideWhenUsed/>
    <w:rsid w:val="003B0D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0D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0D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0D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0DA9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E4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Plattetekst3">
    <w:name w:val="Body Text 3"/>
    <w:basedOn w:val="Standaard"/>
    <w:link w:val="Plattetekst3Char"/>
    <w:uiPriority w:val="99"/>
    <w:semiHidden/>
    <w:rsid w:val="00EC0E9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EC0E9D"/>
    <w:rPr>
      <w:rFonts w:ascii="Times New Roman" w:eastAsia="Times New Roman" w:hAnsi="Times New Roman" w:cs="Times New Roman"/>
      <w:sz w:val="16"/>
      <w:szCs w:val="20"/>
    </w:rPr>
  </w:style>
  <w:style w:type="character" w:styleId="Hyperlink">
    <w:name w:val="Hyperlink"/>
    <w:basedOn w:val="Standaardalinea-lettertype"/>
    <w:uiPriority w:val="99"/>
    <w:unhideWhenUsed/>
    <w:rsid w:val="00FE1CE2"/>
    <w:rPr>
      <w:color w:val="0563C1" w:themeColor="hyperlink"/>
      <w:u w:val="single"/>
    </w:rPr>
  </w:style>
  <w:style w:type="character" w:customStyle="1" w:styleId="LijstalineaChar">
    <w:name w:val="Lijstalinea Char"/>
    <w:aliases w:val="4. Lists Char"/>
    <w:basedOn w:val="Standaardalinea-lettertype"/>
    <w:link w:val="Lijstalinea"/>
    <w:uiPriority w:val="34"/>
    <w:locked/>
    <w:rsid w:val="006E4A9D"/>
  </w:style>
  <w:style w:type="paragraph" w:customStyle="1" w:styleId="Default">
    <w:name w:val="Default"/>
    <w:rsid w:val="00233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9DC918D26574A8DB64F3DF69543F4" ma:contentTypeVersion="1" ma:contentTypeDescription="Create a new document." ma:contentTypeScope="" ma:versionID="700b5b36b77674ffd38ce255037964ec">
  <xsd:schema xmlns:xsd="http://www.w3.org/2001/XMLSchema" xmlns:xs="http://www.w3.org/2001/XMLSchema" xmlns:p="http://schemas.microsoft.com/office/2006/metadata/properties" xmlns:ns2="17eb9f53-2f5d-40ac-887f-afbfe3c63ce4" xmlns:ns3="$ListId:ProcesDocumenten;" xmlns:ns4="http://schemas.microsoft.com/sharepoint/v4" xmlns:ns5="72d24ccc-b17f-4a35-a1c5-11fc91571ea2" targetNamespace="http://schemas.microsoft.com/office/2006/metadata/properties" ma:root="true" ma:fieldsID="733b6dda210fe565e29c01094a25ebea" ns2:_="" ns3:_="" ns4:_="" ns5:_="">
    <xsd:import namespace="17eb9f53-2f5d-40ac-887f-afbfe3c63ce4"/>
    <xsd:import namespace="$ListId:ProcesDocumenten;"/>
    <xsd:import namespace="http://schemas.microsoft.com/sharepoint/v4"/>
    <xsd:import namespace="72d24ccc-b17f-4a35-a1c5-11fc91571e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sdocument_x0020_soort"/>
                <xsd:element ref="ns3:Geldig_x0020_begin_x0020_datum" minOccurs="0"/>
                <xsd:element ref="ns3:Geldig_x0020_eind_x0020_datum" minOccurs="0"/>
                <xsd:element ref="ns3:Obsolete" minOccurs="0"/>
                <xsd:element ref="ns4:IconOverlay" minOccurs="0"/>
                <xsd:element ref="ns5:Publiceer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9f53-2f5d-40ac-887f-afbfe3c63c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cesDocumenten;" elementFormDefault="qualified">
    <xsd:import namespace="http://schemas.microsoft.com/office/2006/documentManagement/types"/>
    <xsd:import namespace="http://schemas.microsoft.com/office/infopath/2007/PartnerControls"/>
    <xsd:element name="Procesdocument_x0020_soort" ma:index="11" ma:displayName="Procesdocument soort" ma:default="Taakgekoppeld" ma:description="" ma:format="Dropdown" ma:internalName="Procesdocument_x0020_soort">
      <xsd:simpleType>
        <xsd:restriction base="dms:Choice">
          <xsd:enumeration value="Algemene"/>
          <xsd:enumeration value="Taakgekoppeld"/>
        </xsd:restriction>
      </xsd:simpleType>
    </xsd:element>
    <xsd:element name="Geldig_x0020_begin_x0020_datum" ma:index="12" nillable="true" ma:displayName="Geldig begin datum" ma:format="DateOnly" ma:internalName="Geldig_x0020_begin_x0020_datum">
      <xsd:simpleType>
        <xsd:restriction base="dms:DateTime"/>
      </xsd:simpleType>
    </xsd:element>
    <xsd:element name="Geldig_x0020_eind_x0020_datum" ma:index="13" nillable="true" ma:displayName="Geldig eind datum" ma:format="DateOnly" ma:internalName="Geldig_x0020_eind_x0020_datum">
      <xsd:simpleType>
        <xsd:restriction base="dms:DateTime"/>
      </xsd:simpleType>
    </xsd:element>
    <xsd:element name="Obsolete" ma:index="14" nillable="true" ma:displayName="Archief" ma:default="0" ma:internalName="Obso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24ccc-b17f-4a35-a1c5-11fc91571ea2" elementFormDefault="qualified">
    <xsd:import namespace="http://schemas.microsoft.com/office/2006/documentManagement/types"/>
    <xsd:import namespace="http://schemas.microsoft.com/office/infopath/2007/PartnerControls"/>
    <xsd:element name="Publiceerbaar" ma:index="16" nillable="true" ma:displayName="Publiceer naar www.iwt.be" ma:default="False" ma:internalName="Publiceerbaa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ldig_x0020_eind_x0020_datum xmlns="$ListId:ProcesDocumenten;" xsi:nil="true"/>
    <Geldig_x0020_begin_x0020_datum xmlns="$ListId:ProcesDocumenten;">2016-02-29T23:00:00+00:00</Geldig_x0020_begin_x0020_datum>
    <IconOverlay xmlns="http://schemas.microsoft.com/sharepoint/v4" xsi:nil="true"/>
    <Procesdocument_x0020_soort xmlns="$ListId:ProcesDocumenten;">Taakgekoppeld</Procesdocument_x0020_soort>
    <Obsolete xmlns="$ListId:ProcesDocumenten;">false</Obsolete>
    <Publiceerbaar xmlns="72d24ccc-b17f-4a35-a1c5-11fc91571ea2">false</Publiceerbaar>
    <_dlc_DocId xmlns="17eb9f53-2f5d-40ac-887f-afbfe3c63ce4">5CDMNXUP6YJY-27-113</_dlc_DocId>
    <_dlc_DocIdUrl xmlns="17eb9f53-2f5d-40ac-887f-afbfe3c63ce4">
      <Url>http://intra.iwt.be/proces/ono/_layouts/DocIdRedir.aspx?ID=5CDMNXUP6YJY-27-113</Url>
      <Description>5CDMNXUP6YJY-27-113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382E-C78B-48E4-9EDA-95A1B859A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69B65-915C-499B-863E-30C193893D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359BB6-E841-4038-B76B-BB8EF09E9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9f53-2f5d-40ac-887f-afbfe3c63ce4"/>
    <ds:schemaRef ds:uri="$ListId:ProcesDocumenten;"/>
    <ds:schemaRef ds:uri="http://schemas.microsoft.com/sharepoint/v4"/>
    <ds:schemaRef ds:uri="72d24ccc-b17f-4a35-a1c5-11fc9157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BDE50-911F-4495-918F-6AC7530434EA}">
  <ds:schemaRefs>
    <ds:schemaRef ds:uri="http://schemas.microsoft.com/office/infopath/2007/PartnerControls"/>
    <ds:schemaRef ds:uri="http://schemas.openxmlformats.org/package/2006/metadata/core-properties"/>
    <ds:schemaRef ds:uri="72d24ccc-b17f-4a35-a1c5-11fc91571ea2"/>
    <ds:schemaRef ds:uri="http://purl.org/dc/terms/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elements/1.1/"/>
    <ds:schemaRef ds:uri="$ListId:ProcesDocumenten;"/>
    <ds:schemaRef ds:uri="17eb9f53-2f5d-40ac-887f-afbfe3c63ce4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464221-643A-4076-9B1B-1B1F44EA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1818</Words>
  <Characters>10003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Scorerooster OenO bedrijfssteun</vt:lpstr>
      <vt:lpstr/>
    </vt:vector>
  </TitlesOfParts>
  <Company>IWT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Scorerooster OenO bedrijfssteun</dc:title>
  <dc:subject/>
  <dc:creator>Patricia Menten</dc:creator>
  <cp:keywords/>
  <dc:description/>
  <cp:lastModifiedBy>Biesmans, Liesbeth</cp:lastModifiedBy>
  <cp:revision>4</cp:revision>
  <cp:lastPrinted>2016-03-15T12:04:00Z</cp:lastPrinted>
  <dcterms:created xsi:type="dcterms:W3CDTF">2019-04-23T14:09:00Z</dcterms:created>
  <dcterms:modified xsi:type="dcterms:W3CDTF">2019-04-24T13:09:00Z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0x0101009449DC918D26574A8DB64F3DF69543F4</vt:lpwstr>
  </property>
  <property fmtid="{D5CDD505-2E9C-101B-9397-08002B2CF9AE}" pid="3" name="_dlc_DocIdItemGuid">
    <vt:lpwstr>95df7a9b-7829-4965-a95f-c1345be564b9</vt:lpwstr>
  </property>
</Properties>
</file>