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84" w:rsidRPr="003E5B84" w:rsidRDefault="003E5B84" w:rsidP="003E5B84">
      <w:pPr>
        <w:pBdr>
          <w:top w:val="single" w:sz="6" w:space="1" w:color="auto"/>
        </w:pBdr>
        <w:spacing w:after="150" w:line="240" w:lineRule="auto"/>
        <w:jc w:val="center"/>
        <w:rPr>
          <w:rFonts w:ascii="Arial" w:eastAsia="Times New Roman" w:hAnsi="Arial" w:cs="Arial"/>
          <w:vanish/>
          <w:sz w:val="16"/>
          <w:szCs w:val="16"/>
          <w:lang w:eastAsia="nl-NL"/>
        </w:rPr>
      </w:pPr>
      <w:bookmarkStart w:id="0" w:name="_GoBack"/>
      <w:bookmarkEnd w:id="0"/>
      <w:r w:rsidRPr="003E5B84">
        <w:rPr>
          <w:rFonts w:ascii="Arial" w:eastAsia="Times New Roman" w:hAnsi="Arial" w:cs="Arial"/>
          <w:vanish/>
          <w:sz w:val="16"/>
          <w:szCs w:val="16"/>
          <w:lang w:eastAsia="nl-NL"/>
        </w:rPr>
        <w:t>Onderkant formulier</w:t>
      </w:r>
    </w:p>
    <w:p w:rsidR="003E5B84" w:rsidRPr="003E5B84" w:rsidRDefault="003E5B84" w:rsidP="003E5B84">
      <w:pPr>
        <w:spacing w:after="150" w:line="480" w:lineRule="atLeast"/>
        <w:outlineLvl w:val="0"/>
        <w:rPr>
          <w:rFonts w:ascii="Klavika_Medium" w:eastAsia="Times New Roman" w:hAnsi="Klavika_Medium" w:cs="Arial"/>
          <w:color w:val="43474A"/>
          <w:kern w:val="36"/>
          <w:sz w:val="45"/>
          <w:szCs w:val="45"/>
          <w:lang w:eastAsia="nl-NL"/>
        </w:rPr>
      </w:pPr>
      <w:r w:rsidRPr="003E5B84">
        <w:rPr>
          <w:rFonts w:ascii="Klavika_Medium" w:eastAsia="Times New Roman" w:hAnsi="Klavika_Medium" w:cs="Arial"/>
          <w:color w:val="43474A"/>
          <w:kern w:val="36"/>
          <w:sz w:val="45"/>
          <w:szCs w:val="45"/>
          <w:lang w:eastAsia="nl-NL"/>
        </w:rPr>
        <w:t>Nieuwe regelgeving overheidsopdrachten vanaf 30 juni 2017</w:t>
      </w: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Op 30 juni 2017 treedt de nieuwe regelgeving overheidsopdrachten in de klassieke sectoren in werking. Alle opdrachten die vanaf die datum worden bekendgemaakt of waarvoor vanaf die datum deelnemers worden uitgenodigd om zich kandidaat te stellen of een offerte in te dienen (wanneer een bekendmaking niet verplicht is), zijn onderworpen aan de nieuwe regelgeving. Hierbij een overzicht van het nieuwe regelgevend kader voor overheidsopdrachten in de klassieke sectoren, een overzicht van de belangrijkste wijzigingen en enkele praktische toelichtingen.</w:t>
      </w: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b/>
          <w:bCs/>
          <w:color w:val="43474A"/>
          <w:sz w:val="20"/>
          <w:szCs w:val="20"/>
          <w:lang w:eastAsia="nl-NL"/>
        </w:rPr>
        <w:t>1. Algemeen</w:t>
      </w: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De nieuwe regelgeving overheidsopdrachten is een omzetting van de richtlijn 2014/24/EU van het Europees Parlement en de Raad van 26 februari 2014 betreffende het plaatsen van overheidsopdrachten en tot intrekking van Richtlijn 2004/18/EG. Het nieuwe regelgevend kader bestaat uit volgende wetgevende bronnen:</w:t>
      </w:r>
    </w:p>
    <w:p w:rsidR="003E5B84" w:rsidRPr="003E5B84" w:rsidRDefault="003E5B84" w:rsidP="003E5B84">
      <w:pPr>
        <w:numPr>
          <w:ilvl w:val="0"/>
          <w:numId w:val="5"/>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Wet inzake overheidsopdrachten van 17 juni 2016;</w:t>
      </w:r>
    </w:p>
    <w:p w:rsidR="003E5B84" w:rsidRPr="003E5B84" w:rsidRDefault="003E5B84" w:rsidP="003E5B84">
      <w:pPr>
        <w:numPr>
          <w:ilvl w:val="0"/>
          <w:numId w:val="5"/>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Koninklijk besluit plaatsing overheidsopdrachten in de klassieke sectoren van 18 april 2017;</w:t>
      </w:r>
    </w:p>
    <w:p w:rsidR="003E5B84" w:rsidRPr="003E5B84" w:rsidRDefault="003E5B84" w:rsidP="003E5B84">
      <w:pPr>
        <w:numPr>
          <w:ilvl w:val="0"/>
          <w:numId w:val="5"/>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Koninklijk besluit tot bepaling van de algemene uitvoeringsregels van de overheidsopdrachten van 14 januari 2013 (zoals wordt gewijzigd door een nog te publiceren koninklijk besluit);</w:t>
      </w:r>
    </w:p>
    <w:p w:rsidR="003E5B84" w:rsidRPr="003E5B84" w:rsidRDefault="003E5B84" w:rsidP="003E5B84">
      <w:pPr>
        <w:numPr>
          <w:ilvl w:val="0"/>
          <w:numId w:val="5"/>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Wet betreffende de motivering, de informatie en de rechtsmiddelen inzake overheidsopdrachten, bepaalde opdrachten voor werken, leveringen en diensten en concessies van 17 juni 2013 (zoals gewijzigd bij wet van 16 februari 2017).</w:t>
      </w:r>
    </w:p>
    <w:p w:rsidR="003E5B84" w:rsidRPr="003E5B84" w:rsidRDefault="00264F04" w:rsidP="003E5B84">
      <w:pPr>
        <w:spacing w:after="150" w:line="300" w:lineRule="atLeast"/>
        <w:jc w:val="both"/>
        <w:rPr>
          <w:rFonts w:ascii="Arial" w:eastAsia="Times New Roman" w:hAnsi="Arial" w:cs="Arial"/>
          <w:color w:val="43474A"/>
          <w:sz w:val="20"/>
          <w:szCs w:val="20"/>
          <w:lang w:eastAsia="nl-NL"/>
        </w:rPr>
      </w:pPr>
      <w:hyperlink r:id="rId5" w:history="1">
        <w:r w:rsidR="003E5B84" w:rsidRPr="003E5B84">
          <w:rPr>
            <w:rFonts w:ascii="Klavika_Regular" w:eastAsia="Times New Roman" w:hAnsi="Klavika_Regular" w:cs="Arial"/>
            <w:color w:val="1C7074"/>
            <w:sz w:val="21"/>
            <w:szCs w:val="21"/>
            <w:u w:val="single"/>
            <w:lang w:eastAsia="nl-NL"/>
          </w:rPr>
          <w:t xml:space="preserve">Je kan deze teksten raadplegen op </w:t>
        </w:r>
        <w:r w:rsidR="003E5B84">
          <w:rPr>
            <w:rFonts w:ascii="Klavika_Regular" w:eastAsia="Times New Roman" w:hAnsi="Klavika_Regular" w:cs="Arial"/>
            <w:color w:val="1C7074"/>
            <w:sz w:val="21"/>
            <w:szCs w:val="21"/>
            <w:u w:val="single"/>
            <w:lang w:eastAsia="nl-NL"/>
          </w:rPr>
          <w:t>deze</w:t>
        </w:r>
        <w:r w:rsidR="003E5B84" w:rsidRPr="003E5B84">
          <w:rPr>
            <w:rFonts w:ascii="Klavika_Regular" w:eastAsia="Times New Roman" w:hAnsi="Klavika_Regular" w:cs="Arial"/>
            <w:color w:val="1C7074"/>
            <w:sz w:val="21"/>
            <w:szCs w:val="21"/>
            <w:u w:val="single"/>
            <w:lang w:eastAsia="nl-NL"/>
          </w:rPr>
          <w:t xml:space="preserve"> internetpagina</w:t>
        </w:r>
        <w:r w:rsidR="003E5B84" w:rsidRPr="003E5B84">
          <w:rPr>
            <w:rFonts w:ascii="Klavika_Regular" w:eastAsia="Times New Roman" w:hAnsi="Klavika_Regular" w:cs="Arial"/>
            <w:color w:val="2384CD"/>
            <w:sz w:val="21"/>
            <w:szCs w:val="21"/>
            <w:lang w:eastAsia="nl-NL"/>
          </w:rPr>
          <w:t xml:space="preserve"> (externe link)</w:t>
        </w:r>
      </w:hyperlink>
      <w:r w:rsidR="003E5B84" w:rsidRPr="003E5B84">
        <w:rPr>
          <w:rFonts w:ascii="Arial" w:eastAsia="Times New Roman" w:hAnsi="Arial" w:cs="Arial"/>
          <w:color w:val="43474A"/>
          <w:sz w:val="20"/>
          <w:szCs w:val="20"/>
          <w:lang w:eastAsia="nl-NL"/>
        </w:rPr>
        <w:t>.</w:t>
      </w: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De wet en het KB Plaatsing zijn volledig nieuwe teksten. De bestaande teksten van het KB Uitvoering en de Wet Rechtsbescherming worden gewijzigd en zullen in deze gewijzigde vorm gelden.</w:t>
      </w: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De structuur van de regelgeving (wet – plaatsing – uitvoering – rechtsbescherming) blijft dus gelijkaardig. Het grootste verschil qua structuur is dat de Wet inzake overheidsopdrachten in grote mate is uitgebreid. Veel regels, die in de regelgeving van 2013 opgenomen zijn in het KB Plaatsing, maken in de nieuwe regelgeving deel uit van de Wet inzake overheidsopdrachten. Hierdoor wordt het in het begin toch wel even zoeken welke bepaling waar kan worden teruggevonden.</w:t>
      </w: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De nieuwe regelgeving zal van toepassing zijn op alle opdrachten die vanaf 30 juni 2017 worden bekendgemaakt of waarvoor vanaf deze datum deelnemers worden uitgenodigd om zich kandidaat te stellen of een offerte in te dienen (wanneer een bekendmaking niet verplicht is).</w:t>
      </w:r>
    </w:p>
    <w:p w:rsid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Opdrachten die je eerder hebt bekendgemaakt of waarvoor je de uitnodiging tot indiening eerder hebt verstuurd, blijven onderworpen aan de huidige regelgeving. Aan deze opdrachten wijzigt de inwerkingtreding van de nieuwe regelgeving niets. Voor </w:t>
      </w:r>
      <w:proofErr w:type="spellStart"/>
      <w:r w:rsidRPr="003E5B84">
        <w:rPr>
          <w:rFonts w:ascii="Arial" w:eastAsia="Times New Roman" w:hAnsi="Arial" w:cs="Arial"/>
          <w:color w:val="43474A"/>
          <w:sz w:val="20"/>
          <w:szCs w:val="20"/>
          <w:lang w:eastAsia="nl-NL"/>
        </w:rPr>
        <w:t>tweestapsprocedures</w:t>
      </w:r>
      <w:proofErr w:type="spellEnd"/>
      <w:r w:rsidRPr="003E5B84">
        <w:rPr>
          <w:rFonts w:ascii="Arial" w:eastAsia="Times New Roman" w:hAnsi="Arial" w:cs="Arial"/>
          <w:color w:val="43474A"/>
          <w:sz w:val="20"/>
          <w:szCs w:val="20"/>
          <w:lang w:eastAsia="nl-NL"/>
        </w:rPr>
        <w:t xml:space="preserve"> geldt daarbij de datum van de bekendmaking, niet de uitnodiging van de geselecteerden in de tweede fase.</w:t>
      </w:r>
    </w:p>
    <w:p w:rsidR="003E5B84" w:rsidRDefault="003E5B84" w:rsidP="003E5B84">
      <w:pPr>
        <w:spacing w:after="150" w:line="300" w:lineRule="atLeast"/>
        <w:jc w:val="both"/>
        <w:rPr>
          <w:rFonts w:ascii="Arial" w:eastAsia="Times New Roman" w:hAnsi="Arial" w:cs="Arial"/>
          <w:color w:val="43474A"/>
          <w:sz w:val="20"/>
          <w:szCs w:val="20"/>
          <w:lang w:eastAsia="nl-NL"/>
        </w:rPr>
      </w:pP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w:t>
      </w: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b/>
          <w:bCs/>
          <w:color w:val="43474A"/>
          <w:sz w:val="20"/>
          <w:szCs w:val="20"/>
          <w:lang w:eastAsia="nl-NL"/>
        </w:rPr>
        <w:lastRenderedPageBreak/>
        <w:t>2. Voornaamste wijzigingen</w:t>
      </w: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Pr>
          <w:rFonts w:ascii="Arial" w:eastAsia="Times New Roman" w:hAnsi="Arial" w:cs="Arial"/>
          <w:color w:val="43474A"/>
          <w:sz w:val="20"/>
          <w:szCs w:val="20"/>
          <w:lang w:eastAsia="nl-NL"/>
        </w:rPr>
        <w:t xml:space="preserve">De </w:t>
      </w:r>
      <w:r w:rsidRPr="003E5B84">
        <w:rPr>
          <w:rFonts w:ascii="Arial" w:eastAsia="Times New Roman" w:hAnsi="Arial" w:cs="Arial"/>
          <w:color w:val="43474A"/>
          <w:sz w:val="20"/>
          <w:szCs w:val="20"/>
          <w:lang w:eastAsia="nl-NL"/>
        </w:rPr>
        <w:t xml:space="preserve">nieuwe regelgeving overheidsopdrachten </w:t>
      </w:r>
      <w:r>
        <w:rPr>
          <w:rFonts w:ascii="Arial" w:eastAsia="Times New Roman" w:hAnsi="Arial" w:cs="Arial"/>
          <w:color w:val="43474A"/>
          <w:sz w:val="20"/>
          <w:szCs w:val="20"/>
          <w:lang w:eastAsia="nl-NL"/>
        </w:rPr>
        <w:t xml:space="preserve">houdt </w:t>
      </w:r>
      <w:r w:rsidRPr="003E5B84">
        <w:rPr>
          <w:rFonts w:ascii="Arial" w:eastAsia="Times New Roman" w:hAnsi="Arial" w:cs="Arial"/>
          <w:color w:val="43474A"/>
          <w:sz w:val="20"/>
          <w:szCs w:val="20"/>
          <w:lang w:eastAsia="nl-NL"/>
        </w:rPr>
        <w:t>veel wijzigingen in t.o.v. de regelgeving van 2013. Hierbij een kort overzicht van de belangrijkste wijzigingen:</w:t>
      </w:r>
    </w:p>
    <w:p w:rsidR="003E5B84" w:rsidRPr="003E5B84" w:rsidRDefault="003E5B84" w:rsidP="003E5B84">
      <w:pPr>
        <w:numPr>
          <w:ilvl w:val="0"/>
          <w:numId w:val="6"/>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De regelgeving vermeldt een aantal nieuwe </w:t>
      </w:r>
      <w:r w:rsidRPr="003E5B84">
        <w:rPr>
          <w:rFonts w:ascii="Arial" w:eastAsia="Times New Roman" w:hAnsi="Arial" w:cs="Arial"/>
          <w:b/>
          <w:bCs/>
          <w:color w:val="43474A"/>
          <w:sz w:val="20"/>
          <w:szCs w:val="20"/>
          <w:lang w:eastAsia="nl-NL"/>
        </w:rPr>
        <w:t xml:space="preserve">algemene beginselen </w:t>
      </w:r>
      <w:r w:rsidRPr="003E5B84">
        <w:rPr>
          <w:rFonts w:ascii="Arial" w:eastAsia="Times New Roman" w:hAnsi="Arial" w:cs="Arial"/>
          <w:color w:val="43474A"/>
          <w:sz w:val="20"/>
          <w:szCs w:val="20"/>
          <w:lang w:eastAsia="nl-NL"/>
        </w:rPr>
        <w:t xml:space="preserve">inzake overheidsopdrachten. Zo wordt er bijvoorbeeld doorheen de hele regelgeving sterk ingezet op de </w:t>
      </w:r>
      <w:r w:rsidRPr="003E5B84">
        <w:rPr>
          <w:rFonts w:ascii="Arial" w:eastAsia="Times New Roman" w:hAnsi="Arial" w:cs="Arial"/>
          <w:b/>
          <w:bCs/>
          <w:color w:val="43474A"/>
          <w:sz w:val="20"/>
          <w:szCs w:val="20"/>
          <w:lang w:eastAsia="nl-NL"/>
        </w:rPr>
        <w:t>naleving van milieu-, sociaal en arbeidsrecht</w:t>
      </w:r>
      <w:r w:rsidRPr="003E5B84">
        <w:rPr>
          <w:rFonts w:ascii="Arial" w:eastAsia="Times New Roman" w:hAnsi="Arial" w:cs="Arial"/>
          <w:color w:val="43474A"/>
          <w:sz w:val="20"/>
          <w:szCs w:val="20"/>
          <w:lang w:eastAsia="nl-NL"/>
        </w:rPr>
        <w:t>.</w:t>
      </w:r>
    </w:p>
    <w:p w:rsidR="003E5B84" w:rsidRPr="003E5B84" w:rsidRDefault="003E5B84" w:rsidP="003E5B84">
      <w:pPr>
        <w:numPr>
          <w:ilvl w:val="0"/>
          <w:numId w:val="6"/>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Het speciale regime voor diensten II, B verdwijnt en maakt plaats voor een </w:t>
      </w:r>
      <w:r w:rsidRPr="003E5B84">
        <w:rPr>
          <w:rFonts w:ascii="Arial" w:eastAsia="Times New Roman" w:hAnsi="Arial" w:cs="Arial"/>
          <w:b/>
          <w:bCs/>
          <w:color w:val="43474A"/>
          <w:sz w:val="20"/>
          <w:szCs w:val="20"/>
          <w:lang w:eastAsia="nl-NL"/>
        </w:rPr>
        <w:t>light regime voor sociale en andere specifieke diensten</w:t>
      </w:r>
      <w:r w:rsidRPr="003E5B84">
        <w:rPr>
          <w:rFonts w:ascii="Arial" w:eastAsia="Times New Roman" w:hAnsi="Arial" w:cs="Arial"/>
          <w:color w:val="43474A"/>
          <w:sz w:val="20"/>
          <w:szCs w:val="20"/>
          <w:lang w:eastAsia="nl-NL"/>
        </w:rPr>
        <w:t>, zoals bijvoorbeeld sociale, gezondheids- en opvoedende diensten, hotel- en restauratiediensten, bepaalde juridische diensten, enz. Deze diensten kunnen op een erg soepele wijze in de markt worden geplaatst.</w:t>
      </w:r>
    </w:p>
    <w:p w:rsidR="003E5B84" w:rsidRPr="003E5B84" w:rsidRDefault="003E5B84" w:rsidP="003E5B84">
      <w:pPr>
        <w:numPr>
          <w:ilvl w:val="0"/>
          <w:numId w:val="6"/>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Het begrip ‘gunningsprocedure’ krijgt een nieuwe naam, met name ‘</w:t>
      </w:r>
      <w:r w:rsidRPr="003E5B84">
        <w:rPr>
          <w:rFonts w:ascii="Arial" w:eastAsia="Times New Roman" w:hAnsi="Arial" w:cs="Arial"/>
          <w:b/>
          <w:bCs/>
          <w:color w:val="43474A"/>
          <w:sz w:val="20"/>
          <w:szCs w:val="20"/>
          <w:lang w:eastAsia="nl-NL"/>
        </w:rPr>
        <w:t>plaatsingsprocedure’</w:t>
      </w:r>
      <w:r w:rsidRPr="003E5B84">
        <w:rPr>
          <w:rFonts w:ascii="Arial" w:eastAsia="Times New Roman" w:hAnsi="Arial" w:cs="Arial"/>
          <w:color w:val="43474A"/>
          <w:sz w:val="20"/>
          <w:szCs w:val="20"/>
          <w:lang w:eastAsia="nl-NL"/>
        </w:rPr>
        <w:t>. De verschillende plaatsingsprocedures krijgen bovendien een nieuwe benaming of minstens een nieuw toepassingsgebied. Zo wordt er in de nieuwe regelgeving meer ingezet op onderhandelingsprocedures.</w:t>
      </w:r>
    </w:p>
    <w:p w:rsidR="003E5B84" w:rsidRPr="003E5B84" w:rsidRDefault="003E5B84" w:rsidP="003E5B84">
      <w:pPr>
        <w:numPr>
          <w:ilvl w:val="0"/>
          <w:numId w:val="6"/>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Er worden heel wat nieuwe </w:t>
      </w:r>
      <w:r w:rsidRPr="003E5B84">
        <w:rPr>
          <w:rFonts w:ascii="Arial" w:eastAsia="Times New Roman" w:hAnsi="Arial" w:cs="Arial"/>
          <w:b/>
          <w:bCs/>
          <w:color w:val="43474A"/>
          <w:sz w:val="20"/>
          <w:szCs w:val="20"/>
          <w:lang w:eastAsia="nl-NL"/>
        </w:rPr>
        <w:t>drempelbedragen</w:t>
      </w:r>
      <w:r w:rsidRPr="003E5B84">
        <w:rPr>
          <w:rFonts w:ascii="Arial" w:eastAsia="Times New Roman" w:hAnsi="Arial" w:cs="Arial"/>
          <w:color w:val="43474A"/>
          <w:sz w:val="20"/>
          <w:szCs w:val="20"/>
          <w:lang w:eastAsia="nl-NL"/>
        </w:rPr>
        <w:t xml:space="preserve"> ingevoerd. Hierbij een kort overzicht van de nieuwe drempelbedragen die aangeven wanneer je welke plaatsingsprocedure kan gebruiken.</w:t>
      </w: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w:t>
      </w:r>
    </w:p>
    <w:tbl>
      <w:tblPr>
        <w:tblW w:w="5000" w:type="pct"/>
        <w:tblCellSpacing w:w="0" w:type="dxa"/>
        <w:tblBorders>
          <w:top w:val="single" w:sz="6" w:space="0" w:color="D1DCE6"/>
          <w:left w:val="single" w:sz="6" w:space="0" w:color="D1DCE6"/>
          <w:bottom w:val="single" w:sz="6" w:space="0" w:color="D1DCE6"/>
          <w:right w:val="single" w:sz="6" w:space="0" w:color="D1DCE6"/>
        </w:tblBorders>
        <w:tblCellMar>
          <w:left w:w="0" w:type="dxa"/>
          <w:right w:w="0" w:type="dxa"/>
        </w:tblCellMar>
        <w:tblLook w:val="04A0" w:firstRow="1" w:lastRow="0" w:firstColumn="1" w:lastColumn="0" w:noHBand="0" w:noVBand="1"/>
      </w:tblPr>
      <w:tblGrid>
        <w:gridCol w:w="3018"/>
        <w:gridCol w:w="3019"/>
        <w:gridCol w:w="3019"/>
      </w:tblGrid>
      <w:tr w:rsidR="003E5B84" w:rsidRPr="003E5B84" w:rsidTr="003E5B84">
        <w:trPr>
          <w:tblCellSpacing w:w="0" w:type="dxa"/>
        </w:trPr>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b/>
                <w:bCs/>
                <w:color w:val="43474A"/>
                <w:sz w:val="20"/>
                <w:szCs w:val="20"/>
                <w:lang w:eastAsia="nl-NL"/>
              </w:rPr>
              <w:t>Plaatsingsprocedure</w:t>
            </w:r>
          </w:p>
        </w:tc>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b/>
                <w:bCs/>
                <w:color w:val="43474A"/>
                <w:sz w:val="20"/>
                <w:szCs w:val="20"/>
                <w:lang w:eastAsia="nl-NL"/>
              </w:rPr>
              <w:t>Aard opdracht</w:t>
            </w:r>
          </w:p>
        </w:tc>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b/>
                <w:bCs/>
                <w:color w:val="43474A"/>
                <w:sz w:val="20"/>
                <w:szCs w:val="20"/>
                <w:lang w:eastAsia="nl-NL"/>
              </w:rPr>
              <w:t>Drempelbedrag</w:t>
            </w:r>
          </w:p>
        </w:tc>
      </w:tr>
      <w:tr w:rsidR="003E5B84" w:rsidRPr="003E5B84" w:rsidTr="003E5B84">
        <w:trPr>
          <w:tblCellSpacing w:w="0" w:type="dxa"/>
        </w:trPr>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Openbare en niet-openbare procedure</w:t>
            </w:r>
          </w:p>
        </w:tc>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W/L/D</w:t>
            </w:r>
          </w:p>
        </w:tc>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Ongelimiteerd</w:t>
            </w:r>
          </w:p>
        </w:tc>
      </w:tr>
      <w:tr w:rsidR="003E5B84" w:rsidRPr="003E5B84" w:rsidTr="003E5B84">
        <w:trPr>
          <w:tblCellSpacing w:w="0" w:type="dxa"/>
        </w:trPr>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MPMO / VOPMB</w:t>
            </w:r>
          </w:p>
        </w:tc>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W</w:t>
            </w:r>
          </w:p>
        </w:tc>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Raming &lt; € 750.000</w:t>
            </w:r>
          </w:p>
        </w:tc>
      </w:tr>
      <w:tr w:rsidR="003E5B84" w:rsidRPr="003E5B84" w:rsidTr="003E5B84">
        <w:trPr>
          <w:tblCellSpacing w:w="0" w:type="dxa"/>
        </w:trPr>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w:t>
            </w:r>
          </w:p>
        </w:tc>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L/D</w:t>
            </w:r>
          </w:p>
        </w:tc>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Raming &lt; </w:t>
            </w:r>
            <w:proofErr w:type="spellStart"/>
            <w:r w:rsidRPr="003E5B84">
              <w:rPr>
                <w:rFonts w:ascii="Arial" w:eastAsia="Times New Roman" w:hAnsi="Arial" w:cs="Arial"/>
                <w:color w:val="43474A"/>
                <w:sz w:val="20"/>
                <w:szCs w:val="20"/>
                <w:lang w:eastAsia="nl-NL"/>
              </w:rPr>
              <w:t>Eur</w:t>
            </w:r>
            <w:proofErr w:type="spellEnd"/>
            <w:r w:rsidRPr="003E5B84">
              <w:rPr>
                <w:rFonts w:ascii="Arial" w:eastAsia="Times New Roman" w:hAnsi="Arial" w:cs="Arial"/>
                <w:color w:val="43474A"/>
                <w:sz w:val="20"/>
                <w:szCs w:val="20"/>
                <w:lang w:eastAsia="nl-NL"/>
              </w:rPr>
              <w:t>. drempel (€ 209.000)</w:t>
            </w:r>
          </w:p>
        </w:tc>
      </w:tr>
      <w:tr w:rsidR="003E5B84" w:rsidRPr="003E5B84" w:rsidTr="003E5B84">
        <w:trPr>
          <w:tblCellSpacing w:w="0" w:type="dxa"/>
        </w:trPr>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OPZB</w:t>
            </w:r>
          </w:p>
        </w:tc>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W/L/D</w:t>
            </w:r>
          </w:p>
        </w:tc>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Goed te keuren uitgave &lt; federale </w:t>
            </w:r>
            <w:proofErr w:type="spellStart"/>
            <w:r w:rsidRPr="003E5B84">
              <w:rPr>
                <w:rFonts w:ascii="Arial" w:eastAsia="Times New Roman" w:hAnsi="Arial" w:cs="Arial"/>
                <w:color w:val="43474A"/>
                <w:sz w:val="20"/>
                <w:szCs w:val="20"/>
                <w:lang w:eastAsia="nl-NL"/>
              </w:rPr>
              <w:t>Eur</w:t>
            </w:r>
            <w:proofErr w:type="spellEnd"/>
            <w:r w:rsidRPr="003E5B84">
              <w:rPr>
                <w:rFonts w:ascii="Arial" w:eastAsia="Times New Roman" w:hAnsi="Arial" w:cs="Arial"/>
                <w:color w:val="43474A"/>
                <w:sz w:val="20"/>
                <w:szCs w:val="20"/>
                <w:lang w:eastAsia="nl-NL"/>
              </w:rPr>
              <w:t xml:space="preserve">. drempel (€ 135.000) (+ </w:t>
            </w:r>
            <w:proofErr w:type="spellStart"/>
            <w:r w:rsidRPr="003E5B84">
              <w:rPr>
                <w:rFonts w:ascii="Arial" w:eastAsia="Times New Roman" w:hAnsi="Arial" w:cs="Arial"/>
                <w:color w:val="43474A"/>
                <w:sz w:val="20"/>
                <w:szCs w:val="20"/>
                <w:lang w:eastAsia="nl-NL"/>
              </w:rPr>
              <w:t>uitz</w:t>
            </w:r>
            <w:proofErr w:type="spellEnd"/>
            <w:r w:rsidRPr="003E5B84">
              <w:rPr>
                <w:rFonts w:ascii="Arial" w:eastAsia="Times New Roman" w:hAnsi="Arial" w:cs="Arial"/>
                <w:color w:val="43474A"/>
                <w:sz w:val="20"/>
                <w:szCs w:val="20"/>
                <w:lang w:eastAsia="nl-NL"/>
              </w:rPr>
              <w:t>.)</w:t>
            </w:r>
          </w:p>
        </w:tc>
      </w:tr>
      <w:tr w:rsidR="003E5B84" w:rsidRPr="003E5B84" w:rsidTr="003E5B84">
        <w:trPr>
          <w:tblCellSpacing w:w="0" w:type="dxa"/>
        </w:trPr>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Aanvaarde factuur</w:t>
            </w:r>
          </w:p>
        </w:tc>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W/L/D</w:t>
            </w:r>
          </w:p>
        </w:tc>
        <w:tc>
          <w:tcPr>
            <w:tcW w:w="2532" w:type="dxa"/>
            <w:tcBorders>
              <w:top w:val="outset" w:sz="6" w:space="0" w:color="auto"/>
              <w:left w:val="single" w:sz="6" w:space="0" w:color="D1DCE6"/>
              <w:bottom w:val="outset" w:sz="6" w:space="0" w:color="auto"/>
              <w:right w:val="outset" w:sz="6" w:space="0" w:color="auto"/>
            </w:tcBorders>
            <w:tcMar>
              <w:top w:w="45" w:type="dxa"/>
              <w:left w:w="150" w:type="dxa"/>
              <w:bottom w:w="45" w:type="dxa"/>
              <w:right w:w="150" w:type="dxa"/>
            </w:tcMar>
            <w:hideMark/>
          </w:tcPr>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Raming &lt; € 30.000</w:t>
            </w:r>
          </w:p>
        </w:tc>
      </w:tr>
    </w:tbl>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w:t>
      </w:r>
    </w:p>
    <w:p w:rsidR="003E5B84" w:rsidRPr="003E5B84" w:rsidRDefault="003E5B84" w:rsidP="003E5B84">
      <w:pPr>
        <w:numPr>
          <w:ilvl w:val="0"/>
          <w:numId w:val="7"/>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De mogelijkheid om als </w:t>
      </w:r>
      <w:r w:rsidRPr="003E5B84">
        <w:rPr>
          <w:rFonts w:ascii="Arial" w:eastAsia="Times New Roman" w:hAnsi="Arial" w:cs="Arial"/>
          <w:b/>
          <w:bCs/>
          <w:color w:val="43474A"/>
          <w:sz w:val="20"/>
          <w:szCs w:val="20"/>
          <w:lang w:eastAsia="nl-NL"/>
        </w:rPr>
        <w:t>aankoopcentrale</w:t>
      </w:r>
      <w:r w:rsidRPr="003E5B84">
        <w:rPr>
          <w:rFonts w:ascii="Arial" w:eastAsia="Times New Roman" w:hAnsi="Arial" w:cs="Arial"/>
          <w:color w:val="43474A"/>
          <w:sz w:val="20"/>
          <w:szCs w:val="20"/>
          <w:lang w:eastAsia="nl-NL"/>
        </w:rPr>
        <w:t xml:space="preserve"> op te treden wordt in grote mate beperkt. Dit wordt in de nieuwe regelgeving voorbehouden aan entiteiten die op permanente basis als aankoopcentrale optreden.</w:t>
      </w:r>
    </w:p>
    <w:p w:rsidR="003E5B84" w:rsidRPr="003E5B84" w:rsidRDefault="003E5B84" w:rsidP="003E5B84">
      <w:pPr>
        <w:numPr>
          <w:ilvl w:val="0"/>
          <w:numId w:val="7"/>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Het gebruik van </w:t>
      </w:r>
      <w:r w:rsidRPr="003E5B84">
        <w:rPr>
          <w:rFonts w:ascii="Arial" w:eastAsia="Times New Roman" w:hAnsi="Arial" w:cs="Arial"/>
          <w:b/>
          <w:bCs/>
          <w:color w:val="43474A"/>
          <w:sz w:val="20"/>
          <w:szCs w:val="20"/>
          <w:lang w:eastAsia="nl-NL"/>
        </w:rPr>
        <w:t>percelen</w:t>
      </w:r>
      <w:r w:rsidRPr="003E5B84">
        <w:rPr>
          <w:rFonts w:ascii="Arial" w:eastAsia="Times New Roman" w:hAnsi="Arial" w:cs="Arial"/>
          <w:color w:val="43474A"/>
          <w:sz w:val="20"/>
          <w:szCs w:val="20"/>
          <w:lang w:eastAsia="nl-NL"/>
        </w:rPr>
        <w:t xml:space="preserve"> wordt sterk aangemoedigd in de nieuwe regelgeving. Voor opdrachten vanaf de federale Europese drempel (€ 135.000) is een aanbestedende overheid, behoudens motivering, zelfs verplicht om een opdracht op te delen in percelen.</w:t>
      </w:r>
    </w:p>
    <w:p w:rsidR="003E5B84" w:rsidRPr="003E5B84" w:rsidRDefault="003E5B84" w:rsidP="003E5B84">
      <w:pPr>
        <w:numPr>
          <w:ilvl w:val="0"/>
          <w:numId w:val="7"/>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De nieuwe regelgeving zet in grote mate in op digitalisering van overheidsopdrachten. De </w:t>
      </w:r>
      <w:r w:rsidRPr="003E5B84">
        <w:rPr>
          <w:rFonts w:ascii="Arial" w:eastAsia="Times New Roman" w:hAnsi="Arial" w:cs="Arial"/>
          <w:b/>
          <w:bCs/>
          <w:color w:val="43474A"/>
          <w:sz w:val="20"/>
          <w:szCs w:val="20"/>
          <w:lang w:eastAsia="nl-NL"/>
        </w:rPr>
        <w:t>verplichting tot elektronische communicatie</w:t>
      </w:r>
      <w:r w:rsidRPr="003E5B84">
        <w:rPr>
          <w:rFonts w:ascii="Arial" w:eastAsia="Times New Roman" w:hAnsi="Arial" w:cs="Arial"/>
          <w:color w:val="43474A"/>
          <w:sz w:val="20"/>
          <w:szCs w:val="20"/>
          <w:lang w:eastAsia="nl-NL"/>
        </w:rPr>
        <w:t xml:space="preserve"> wordt in grote mate uitgebreid. Op termijn zullen papieren offertes bijvoorbeeld nog maar uitzonderlijk kunnen worden toegelaten.</w:t>
      </w:r>
    </w:p>
    <w:p w:rsidR="003E5B84" w:rsidRPr="003E5B84" w:rsidRDefault="003E5B84" w:rsidP="003E5B84">
      <w:pPr>
        <w:numPr>
          <w:ilvl w:val="0"/>
          <w:numId w:val="7"/>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lastRenderedPageBreak/>
        <w:t xml:space="preserve">De </w:t>
      </w:r>
      <w:r w:rsidRPr="003E5B84">
        <w:rPr>
          <w:rFonts w:ascii="Arial" w:eastAsia="Times New Roman" w:hAnsi="Arial" w:cs="Arial"/>
          <w:b/>
          <w:bCs/>
          <w:color w:val="43474A"/>
          <w:sz w:val="20"/>
          <w:szCs w:val="20"/>
          <w:lang w:eastAsia="nl-NL"/>
        </w:rPr>
        <w:t>indieningstermijnen</w:t>
      </w:r>
      <w:r w:rsidRPr="003E5B84">
        <w:rPr>
          <w:rFonts w:ascii="Arial" w:eastAsia="Times New Roman" w:hAnsi="Arial" w:cs="Arial"/>
          <w:color w:val="43474A"/>
          <w:sz w:val="20"/>
          <w:szCs w:val="20"/>
          <w:lang w:eastAsia="nl-NL"/>
        </w:rPr>
        <w:t xml:space="preserve"> worden eenduidiger en meer op mekaar afgestemd. Het onderscheid tussen een opdracht die Belgisch of Europees moet worden bekendgemaakt, verdwijnt.</w:t>
      </w:r>
    </w:p>
    <w:p w:rsidR="003E5B84" w:rsidRPr="003E5B84" w:rsidRDefault="003E5B84" w:rsidP="003E5B84">
      <w:pPr>
        <w:numPr>
          <w:ilvl w:val="0"/>
          <w:numId w:val="7"/>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Bij de </w:t>
      </w:r>
      <w:r w:rsidRPr="003E5B84">
        <w:rPr>
          <w:rFonts w:ascii="Arial" w:eastAsia="Times New Roman" w:hAnsi="Arial" w:cs="Arial"/>
          <w:b/>
          <w:bCs/>
          <w:color w:val="43474A"/>
          <w:sz w:val="20"/>
          <w:szCs w:val="20"/>
          <w:lang w:eastAsia="nl-NL"/>
        </w:rPr>
        <w:t>uitsluitingsgronden</w:t>
      </w:r>
      <w:r w:rsidRPr="003E5B84">
        <w:rPr>
          <w:rFonts w:ascii="Arial" w:eastAsia="Times New Roman" w:hAnsi="Arial" w:cs="Arial"/>
          <w:color w:val="43474A"/>
          <w:sz w:val="20"/>
          <w:szCs w:val="20"/>
          <w:lang w:eastAsia="nl-NL"/>
        </w:rPr>
        <w:t xml:space="preserve"> wijzigt er heel wat. Voornamelijk de uitsluitingsgrond over de sociale en fiscale schulden en de wijze van controle wijzigt en wordt enigszins versoepeld. Voor de andere uitsluitingsgronden wordt de mogelijkheid voor kandidaten en inschrijvers ingevoerd om hun betrouwbaarheid aan te tonen, ondanks de aanwezigheid van een verplichte of facultatieve uitsluitingsgrond.</w:t>
      </w:r>
    </w:p>
    <w:p w:rsidR="003E5B84" w:rsidRPr="003E5B84" w:rsidRDefault="003E5B84" w:rsidP="003E5B84">
      <w:pPr>
        <w:numPr>
          <w:ilvl w:val="0"/>
          <w:numId w:val="7"/>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Voor opdrachten vanaf de Europese drempels wordt het </w:t>
      </w:r>
      <w:r w:rsidRPr="003E5B84">
        <w:rPr>
          <w:rFonts w:ascii="Arial" w:eastAsia="Times New Roman" w:hAnsi="Arial" w:cs="Arial"/>
          <w:b/>
          <w:bCs/>
          <w:color w:val="43474A"/>
          <w:sz w:val="20"/>
          <w:szCs w:val="20"/>
          <w:lang w:eastAsia="nl-NL"/>
        </w:rPr>
        <w:t>Uniform Europees Aanbestedingsdocument</w:t>
      </w:r>
      <w:r w:rsidRPr="003E5B84">
        <w:rPr>
          <w:rFonts w:ascii="Arial" w:eastAsia="Times New Roman" w:hAnsi="Arial" w:cs="Arial"/>
          <w:color w:val="43474A"/>
          <w:sz w:val="20"/>
          <w:szCs w:val="20"/>
          <w:lang w:eastAsia="nl-NL"/>
        </w:rPr>
        <w:t xml:space="preserve"> (UEA) ingevoerd. Dit document, dat bij de aanvraag tot deelneming of offerte moet worden gevoegd, geldt als voorlopig bewijs dat kandidaten of inschrijvers voldoen aan de uitsluitingsgronden en de selectiecriteria. Hierdoor zouden aanbestedende overheden (in bepaalde gevallen) de selectiefase kunnen uitstellen tot het einde van de plaatsingsprocedure.</w:t>
      </w:r>
    </w:p>
    <w:p w:rsidR="003E5B84" w:rsidRPr="003E5B84" w:rsidRDefault="003E5B84" w:rsidP="003E5B84">
      <w:pPr>
        <w:numPr>
          <w:ilvl w:val="0"/>
          <w:numId w:val="7"/>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Het </w:t>
      </w:r>
      <w:r w:rsidRPr="003E5B84">
        <w:rPr>
          <w:rFonts w:ascii="Arial" w:eastAsia="Times New Roman" w:hAnsi="Arial" w:cs="Arial"/>
          <w:b/>
          <w:bCs/>
          <w:color w:val="43474A"/>
          <w:sz w:val="20"/>
          <w:szCs w:val="20"/>
          <w:lang w:eastAsia="nl-NL"/>
        </w:rPr>
        <w:t>prijsonderzoek</w:t>
      </w:r>
      <w:r w:rsidRPr="003E5B84">
        <w:rPr>
          <w:rFonts w:ascii="Arial" w:eastAsia="Times New Roman" w:hAnsi="Arial" w:cs="Arial"/>
          <w:color w:val="43474A"/>
          <w:sz w:val="20"/>
          <w:szCs w:val="20"/>
          <w:lang w:eastAsia="nl-NL"/>
        </w:rPr>
        <w:t xml:space="preserve">, de </w:t>
      </w:r>
      <w:r w:rsidRPr="003E5B84">
        <w:rPr>
          <w:rFonts w:ascii="Arial" w:eastAsia="Times New Roman" w:hAnsi="Arial" w:cs="Arial"/>
          <w:b/>
          <w:bCs/>
          <w:color w:val="43474A"/>
          <w:sz w:val="20"/>
          <w:szCs w:val="20"/>
          <w:lang w:eastAsia="nl-NL"/>
        </w:rPr>
        <w:t>procedure inzake abnormale prijzen</w:t>
      </w:r>
      <w:r w:rsidRPr="003E5B84">
        <w:rPr>
          <w:rFonts w:ascii="Arial" w:eastAsia="Times New Roman" w:hAnsi="Arial" w:cs="Arial"/>
          <w:color w:val="43474A"/>
          <w:sz w:val="20"/>
          <w:szCs w:val="20"/>
          <w:lang w:eastAsia="nl-NL"/>
        </w:rPr>
        <w:t xml:space="preserve"> en het hoofdstuk omtrent </w:t>
      </w:r>
      <w:r w:rsidRPr="003E5B84">
        <w:rPr>
          <w:rFonts w:ascii="Arial" w:eastAsia="Times New Roman" w:hAnsi="Arial" w:cs="Arial"/>
          <w:b/>
          <w:bCs/>
          <w:color w:val="43474A"/>
          <w:sz w:val="20"/>
          <w:szCs w:val="20"/>
          <w:lang w:eastAsia="nl-NL"/>
        </w:rPr>
        <w:t>regelmatigheid</w:t>
      </w:r>
      <w:r w:rsidRPr="003E5B84">
        <w:rPr>
          <w:rFonts w:ascii="Arial" w:eastAsia="Times New Roman" w:hAnsi="Arial" w:cs="Arial"/>
          <w:color w:val="43474A"/>
          <w:sz w:val="20"/>
          <w:szCs w:val="20"/>
          <w:lang w:eastAsia="nl-NL"/>
        </w:rPr>
        <w:t xml:space="preserve"> worden aangepast en enigszins complexer. Er wordt meer ingezet op de controle van de naleving van het milieu-, sociaal en arbeidsrecht, en dit voornamelijk in de fraudegevoelige sectoren.</w:t>
      </w:r>
    </w:p>
    <w:p w:rsidR="003E5B84" w:rsidRPr="003E5B84" w:rsidRDefault="003E5B84" w:rsidP="003E5B84">
      <w:pPr>
        <w:numPr>
          <w:ilvl w:val="0"/>
          <w:numId w:val="7"/>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De nieuwe regelgeving bevat heel wat nieuwe regels over hoe </w:t>
      </w:r>
      <w:r w:rsidRPr="003E5B84">
        <w:rPr>
          <w:rFonts w:ascii="Arial" w:eastAsia="Times New Roman" w:hAnsi="Arial" w:cs="Arial"/>
          <w:b/>
          <w:bCs/>
          <w:color w:val="43474A"/>
          <w:sz w:val="20"/>
          <w:szCs w:val="20"/>
          <w:lang w:eastAsia="nl-NL"/>
        </w:rPr>
        <w:t>onderhandelingen</w:t>
      </w:r>
      <w:r w:rsidRPr="003E5B84">
        <w:rPr>
          <w:rFonts w:ascii="Arial" w:eastAsia="Times New Roman" w:hAnsi="Arial" w:cs="Arial"/>
          <w:color w:val="43474A"/>
          <w:sz w:val="20"/>
          <w:szCs w:val="20"/>
          <w:lang w:eastAsia="nl-NL"/>
        </w:rPr>
        <w:t xml:space="preserve"> moeten worden gevoerd. Enerzijds zorgt dit voor meer houvast voor de aanbestedende overheid, anderzijds wordt de aanbestedende overheid wel beperkt in haar handelen tijdens de onderhandelingen.</w:t>
      </w:r>
    </w:p>
    <w:p w:rsidR="003E5B84" w:rsidRPr="003E5B84" w:rsidRDefault="003E5B84" w:rsidP="003E5B84">
      <w:pPr>
        <w:numPr>
          <w:ilvl w:val="0"/>
          <w:numId w:val="7"/>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Het </w:t>
      </w:r>
      <w:r w:rsidRPr="003E5B84">
        <w:rPr>
          <w:rFonts w:ascii="Arial" w:eastAsia="Times New Roman" w:hAnsi="Arial" w:cs="Arial"/>
          <w:b/>
          <w:bCs/>
          <w:color w:val="43474A"/>
          <w:sz w:val="20"/>
          <w:szCs w:val="20"/>
          <w:lang w:eastAsia="nl-NL"/>
        </w:rPr>
        <w:t>wijzigingsrecht</w:t>
      </w:r>
      <w:r w:rsidRPr="003E5B84">
        <w:rPr>
          <w:rFonts w:ascii="Arial" w:eastAsia="Times New Roman" w:hAnsi="Arial" w:cs="Arial"/>
          <w:color w:val="43474A"/>
          <w:sz w:val="20"/>
          <w:szCs w:val="20"/>
          <w:lang w:eastAsia="nl-NL"/>
        </w:rPr>
        <w:t xml:space="preserve"> wordt volledig omgegooid. Het KB Uitvoering stelt op zeer uitgebreide wijze een kader voorop waarbinnen het mogelijk is om een opdracht tijdens de uitvoering ervan te wijzigen. Het zal voornamelijk van belang zijn om op voorhand goed na te denken over mogelijke wijzigingen en deze in de opdrachtdocumenten reeds te vermelden.</w:t>
      </w:r>
    </w:p>
    <w:p w:rsidR="003E5B84" w:rsidRPr="003E5B84" w:rsidRDefault="003E5B84" w:rsidP="003E5B84">
      <w:pPr>
        <w:numPr>
          <w:ilvl w:val="0"/>
          <w:numId w:val="7"/>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Met het oog op de naleving van milieu-, sociaal en arbeidsrecht wordt het regelgevend kader rond </w:t>
      </w:r>
      <w:proofErr w:type="spellStart"/>
      <w:r w:rsidRPr="003E5B84">
        <w:rPr>
          <w:rFonts w:ascii="Arial" w:eastAsia="Times New Roman" w:hAnsi="Arial" w:cs="Arial"/>
          <w:b/>
          <w:bCs/>
          <w:color w:val="43474A"/>
          <w:sz w:val="20"/>
          <w:szCs w:val="20"/>
          <w:lang w:eastAsia="nl-NL"/>
        </w:rPr>
        <w:t>onderaanneming</w:t>
      </w:r>
      <w:proofErr w:type="spellEnd"/>
      <w:r w:rsidRPr="003E5B84">
        <w:rPr>
          <w:rFonts w:ascii="Arial" w:eastAsia="Times New Roman" w:hAnsi="Arial" w:cs="Arial"/>
          <w:color w:val="43474A"/>
          <w:sz w:val="20"/>
          <w:szCs w:val="20"/>
          <w:lang w:eastAsia="nl-NL"/>
        </w:rPr>
        <w:t xml:space="preserve"> in grote mate aangepast. Zo wordt er, voornamelijk in de fraudegevoelige sectoren, meer transparantie geëist van inschrijvers en opdrachtnemers en wordt er meer ingezet op de controle van de betrouwbaarheid van de onderaannemers.</w:t>
      </w: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Gezien de toch wel aanzienlijke wijzigingen die de nieuwe regelgeving overheidsopdrachten met zich meebrengt, zal het niet eenvoudig zijn om er meteen mee aan de slag te gaan. Het e-draaiboek Overheidsopdrachten wordt aangepast aan de nieuwe regelgeving. Het is de bedoeling om dit e-draaiboek zo spoedig mogelijk ter beschikking te stellen.</w:t>
      </w:r>
      <w:r>
        <w:rPr>
          <w:rFonts w:ascii="Arial" w:eastAsia="Times New Roman" w:hAnsi="Arial" w:cs="Arial"/>
          <w:color w:val="43474A"/>
          <w:sz w:val="20"/>
          <w:szCs w:val="20"/>
          <w:lang w:eastAsia="nl-NL"/>
        </w:rPr>
        <w:t xml:space="preserve"> </w:t>
      </w:r>
      <w:r w:rsidRPr="003E5B84">
        <w:rPr>
          <w:rFonts w:ascii="Arial" w:eastAsia="Times New Roman" w:hAnsi="Arial" w:cs="Arial"/>
          <w:color w:val="43474A"/>
          <w:sz w:val="20"/>
          <w:szCs w:val="20"/>
          <w:lang w:eastAsia="nl-NL"/>
        </w:rPr>
        <w:t>De modelbestekken en andere modeldocumenten worden aangepast aan de nieuwe regelgeving. Bij gebruik van de modellen zal het van belang zijn om ook het e-draaiboek te raadplegen. Het e-draaiboek kan je immers helpen bij het maken van de keuzes in de modeldocumenten.</w:t>
      </w: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Pr>
          <w:rFonts w:ascii="Arial" w:eastAsia="Times New Roman" w:hAnsi="Arial" w:cs="Arial"/>
          <w:b/>
          <w:bCs/>
          <w:color w:val="43474A"/>
          <w:sz w:val="20"/>
          <w:szCs w:val="20"/>
          <w:lang w:eastAsia="nl-NL"/>
        </w:rPr>
        <w:t>3</w:t>
      </w:r>
      <w:r w:rsidRPr="003E5B84">
        <w:rPr>
          <w:rFonts w:ascii="Arial" w:eastAsia="Times New Roman" w:hAnsi="Arial" w:cs="Arial"/>
          <w:b/>
          <w:bCs/>
          <w:color w:val="43474A"/>
          <w:sz w:val="20"/>
          <w:szCs w:val="20"/>
          <w:lang w:eastAsia="nl-NL"/>
        </w:rPr>
        <w:t>. Overheidsopdrachten in voorbereiding – praktische aanpak en timing</w:t>
      </w:r>
    </w:p>
    <w:p w:rsidR="003E5B84" w:rsidRP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Indien je op dit moment een overheidsopdracht gepland of in voorbereiding hebt, kijk aandachtig jouw timing en de toepasselijke regelgeving na. Hou daarbij rekening met volgende punten:</w:t>
      </w:r>
    </w:p>
    <w:p w:rsidR="003E5B84" w:rsidRPr="003E5B84" w:rsidRDefault="003E5B84" w:rsidP="003E5B84">
      <w:pPr>
        <w:numPr>
          <w:ilvl w:val="0"/>
          <w:numId w:val="10"/>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Ga je de overheidsopdracht pas </w:t>
      </w:r>
      <w:r w:rsidRPr="003E5B84">
        <w:rPr>
          <w:rFonts w:ascii="Arial" w:eastAsia="Times New Roman" w:hAnsi="Arial" w:cs="Arial"/>
          <w:b/>
          <w:bCs/>
          <w:color w:val="43474A"/>
          <w:sz w:val="20"/>
          <w:szCs w:val="20"/>
          <w:lang w:eastAsia="nl-NL"/>
        </w:rPr>
        <w:t>na 30 juni 2017</w:t>
      </w:r>
      <w:r w:rsidRPr="003E5B84">
        <w:rPr>
          <w:rFonts w:ascii="Arial" w:eastAsia="Times New Roman" w:hAnsi="Arial" w:cs="Arial"/>
          <w:color w:val="43474A"/>
          <w:sz w:val="20"/>
          <w:szCs w:val="20"/>
          <w:lang w:eastAsia="nl-NL"/>
        </w:rPr>
        <w:t xml:space="preserve"> publiceren of hiervoor deelnemers uitnodigen, dan geldt in elk geval de </w:t>
      </w:r>
      <w:r w:rsidRPr="003E5B84">
        <w:rPr>
          <w:rFonts w:ascii="Arial" w:eastAsia="Times New Roman" w:hAnsi="Arial" w:cs="Arial"/>
          <w:b/>
          <w:bCs/>
          <w:color w:val="43474A"/>
          <w:sz w:val="20"/>
          <w:szCs w:val="20"/>
          <w:lang w:eastAsia="nl-NL"/>
        </w:rPr>
        <w:t>nieuwe regelgeving</w:t>
      </w:r>
      <w:r w:rsidRPr="003E5B84">
        <w:rPr>
          <w:rFonts w:ascii="Arial" w:eastAsia="Times New Roman" w:hAnsi="Arial" w:cs="Arial"/>
          <w:color w:val="43474A"/>
          <w:sz w:val="20"/>
          <w:szCs w:val="20"/>
          <w:lang w:eastAsia="nl-NL"/>
        </w:rPr>
        <w:t>. Je moet de aankondiging en opdrachtdocumenten (selectieleidraad bestek,…) al opmaken o.b.v. de nieuwe regelgeving.</w:t>
      </w:r>
    </w:p>
    <w:p w:rsidR="003E5B84" w:rsidRPr="003E5B84" w:rsidRDefault="003E5B84" w:rsidP="003E5B84">
      <w:pPr>
        <w:numPr>
          <w:ilvl w:val="0"/>
          <w:numId w:val="10"/>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 xml:space="preserve">Is er al een </w:t>
      </w:r>
      <w:r w:rsidRPr="003E5B84">
        <w:rPr>
          <w:rFonts w:ascii="Arial" w:eastAsia="Times New Roman" w:hAnsi="Arial" w:cs="Arial"/>
          <w:b/>
          <w:bCs/>
          <w:color w:val="43474A"/>
          <w:sz w:val="20"/>
          <w:szCs w:val="20"/>
          <w:lang w:eastAsia="nl-NL"/>
        </w:rPr>
        <w:t>selectieleidraad of bestek opgemaakt</w:t>
      </w:r>
      <w:r w:rsidRPr="003E5B84">
        <w:rPr>
          <w:rFonts w:ascii="Arial" w:eastAsia="Times New Roman" w:hAnsi="Arial" w:cs="Arial"/>
          <w:color w:val="43474A"/>
          <w:sz w:val="20"/>
          <w:szCs w:val="20"/>
          <w:lang w:eastAsia="nl-NL"/>
        </w:rPr>
        <w:t xml:space="preserve">, zorg dat deze </w:t>
      </w:r>
      <w:r w:rsidRPr="003E5B84">
        <w:rPr>
          <w:rFonts w:ascii="Arial" w:eastAsia="Times New Roman" w:hAnsi="Arial" w:cs="Arial"/>
          <w:b/>
          <w:bCs/>
          <w:color w:val="43474A"/>
          <w:sz w:val="20"/>
          <w:szCs w:val="20"/>
          <w:lang w:eastAsia="nl-NL"/>
        </w:rPr>
        <w:t>tijdig gepubliceerd</w:t>
      </w:r>
      <w:r w:rsidRPr="003E5B84">
        <w:rPr>
          <w:rFonts w:ascii="Arial" w:eastAsia="Times New Roman" w:hAnsi="Arial" w:cs="Arial"/>
          <w:color w:val="43474A"/>
          <w:sz w:val="20"/>
          <w:szCs w:val="20"/>
          <w:lang w:eastAsia="nl-NL"/>
        </w:rPr>
        <w:t xml:space="preserve"> wordt. Hou daarbij rekening met: </w:t>
      </w:r>
    </w:p>
    <w:p w:rsidR="003E5B84" w:rsidRPr="003E5B84" w:rsidRDefault="003E5B84" w:rsidP="003E5B84">
      <w:pPr>
        <w:numPr>
          <w:ilvl w:val="1"/>
          <w:numId w:val="10"/>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de adviestermijn voor de Inspectie van Financiën, nl. 12 werkdagen, indien van toepassing</w:t>
      </w:r>
    </w:p>
    <w:p w:rsidR="003E5B84" w:rsidRPr="003E5B84" w:rsidRDefault="003E5B84" w:rsidP="003E5B84">
      <w:pPr>
        <w:numPr>
          <w:ilvl w:val="1"/>
          <w:numId w:val="10"/>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de uiterlijke publicatiedatum van 28 juni 2017 t.g.v</w:t>
      </w:r>
      <w:r>
        <w:rPr>
          <w:rFonts w:ascii="Arial" w:eastAsia="Times New Roman" w:hAnsi="Arial" w:cs="Arial"/>
          <w:color w:val="43474A"/>
          <w:sz w:val="20"/>
          <w:szCs w:val="20"/>
          <w:lang w:eastAsia="nl-NL"/>
        </w:rPr>
        <w:t>. de downtime van e-</w:t>
      </w:r>
      <w:proofErr w:type="spellStart"/>
      <w:r>
        <w:rPr>
          <w:rFonts w:ascii="Arial" w:eastAsia="Times New Roman" w:hAnsi="Arial" w:cs="Arial"/>
          <w:color w:val="43474A"/>
          <w:sz w:val="20"/>
          <w:szCs w:val="20"/>
          <w:lang w:eastAsia="nl-NL"/>
        </w:rPr>
        <w:t>Procurement</w:t>
      </w:r>
      <w:proofErr w:type="spellEnd"/>
    </w:p>
    <w:p w:rsidR="003E5B84" w:rsidRPr="003E5B84" w:rsidRDefault="003E5B84" w:rsidP="003E5B84">
      <w:pPr>
        <w:numPr>
          <w:ilvl w:val="1"/>
          <w:numId w:val="10"/>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color w:val="43474A"/>
          <w:sz w:val="20"/>
          <w:szCs w:val="20"/>
          <w:lang w:eastAsia="nl-NL"/>
        </w:rPr>
        <w:t>eventuele advies- en/of goedkeuringsprocedures die je moet naleven</w:t>
      </w:r>
    </w:p>
    <w:p w:rsidR="003E5B84" w:rsidRDefault="003E5B84" w:rsidP="003E5B84">
      <w:pPr>
        <w:spacing w:after="150" w:line="300" w:lineRule="atLeast"/>
        <w:jc w:val="both"/>
        <w:rPr>
          <w:rFonts w:ascii="Arial" w:eastAsia="Times New Roman" w:hAnsi="Arial" w:cs="Arial"/>
          <w:color w:val="43474A"/>
          <w:sz w:val="20"/>
          <w:szCs w:val="20"/>
          <w:lang w:eastAsia="nl-NL"/>
        </w:rPr>
      </w:pPr>
      <w:r w:rsidRPr="003E5B84">
        <w:rPr>
          <w:rFonts w:ascii="Arial" w:eastAsia="Times New Roman" w:hAnsi="Arial" w:cs="Arial"/>
          <w:b/>
          <w:bCs/>
          <w:color w:val="43474A"/>
          <w:sz w:val="20"/>
          <w:szCs w:val="20"/>
          <w:lang w:eastAsia="nl-NL"/>
        </w:rPr>
        <w:t>Opgelet</w:t>
      </w:r>
      <w:r w:rsidRPr="003E5B84">
        <w:rPr>
          <w:rFonts w:ascii="Arial" w:eastAsia="Times New Roman" w:hAnsi="Arial" w:cs="Arial"/>
          <w:color w:val="43474A"/>
          <w:sz w:val="20"/>
          <w:szCs w:val="20"/>
          <w:lang w:eastAsia="nl-NL"/>
        </w:rPr>
        <w:t>: Opdrachtdocumenten opgemaakt volgens de huidige regelgeving mag je vanaf de inwerkingtreding van de nieuwe regelgeving niet meer lanceren. De applicatie e-Notification zal deze niet publiceren maar verwijderen van het platform.</w:t>
      </w:r>
    </w:p>
    <w:p w:rsidR="003E5B84" w:rsidRPr="003E5B84" w:rsidRDefault="003E5B84" w:rsidP="003E5B84">
      <w:pPr>
        <w:numPr>
          <w:ilvl w:val="0"/>
          <w:numId w:val="11"/>
        </w:numPr>
        <w:spacing w:before="100" w:beforeAutospacing="1" w:after="100" w:afterAutospacing="1" w:line="300" w:lineRule="atLeast"/>
        <w:jc w:val="both"/>
        <w:rPr>
          <w:rFonts w:ascii="Arial" w:eastAsia="Times New Roman" w:hAnsi="Arial" w:cs="Arial"/>
          <w:color w:val="43474A"/>
          <w:sz w:val="20"/>
          <w:szCs w:val="20"/>
          <w:lang w:eastAsia="nl-NL"/>
        </w:rPr>
      </w:pPr>
      <w:r w:rsidRPr="003E5B84">
        <w:rPr>
          <w:rFonts w:ascii="Arial" w:eastAsia="Times New Roman" w:hAnsi="Arial" w:cs="Arial"/>
          <w:b/>
          <w:bCs/>
          <w:color w:val="43474A"/>
          <w:sz w:val="20"/>
          <w:szCs w:val="20"/>
          <w:lang w:eastAsia="nl-NL"/>
        </w:rPr>
        <w:t>Start</w:t>
      </w:r>
      <w:r w:rsidRPr="003E5B84">
        <w:rPr>
          <w:rFonts w:ascii="Arial" w:eastAsia="Times New Roman" w:hAnsi="Arial" w:cs="Arial"/>
          <w:color w:val="43474A"/>
          <w:sz w:val="20"/>
          <w:szCs w:val="20"/>
          <w:lang w:eastAsia="nl-NL"/>
        </w:rPr>
        <w:t xml:space="preserve"> je nu pas met de </w:t>
      </w:r>
      <w:r w:rsidRPr="003E5B84">
        <w:rPr>
          <w:rFonts w:ascii="Arial" w:eastAsia="Times New Roman" w:hAnsi="Arial" w:cs="Arial"/>
          <w:b/>
          <w:bCs/>
          <w:color w:val="43474A"/>
          <w:sz w:val="20"/>
          <w:szCs w:val="20"/>
          <w:lang w:eastAsia="nl-NL"/>
        </w:rPr>
        <w:t>voorbereiding van de opdrachtdocumenten, kijk dan goed na</w:t>
      </w:r>
      <w:r w:rsidRPr="003E5B84">
        <w:rPr>
          <w:rFonts w:ascii="Arial" w:eastAsia="Times New Roman" w:hAnsi="Arial" w:cs="Arial"/>
          <w:color w:val="43474A"/>
          <w:sz w:val="20"/>
          <w:szCs w:val="20"/>
          <w:lang w:eastAsia="nl-NL"/>
        </w:rPr>
        <w:t xml:space="preserve"> of zij volgens jouw timing nog kunnen worden </w:t>
      </w:r>
      <w:r w:rsidRPr="003E5B84">
        <w:rPr>
          <w:rFonts w:ascii="Arial" w:eastAsia="Times New Roman" w:hAnsi="Arial" w:cs="Arial"/>
          <w:b/>
          <w:bCs/>
          <w:color w:val="43474A"/>
          <w:sz w:val="20"/>
          <w:szCs w:val="20"/>
          <w:lang w:eastAsia="nl-NL"/>
        </w:rPr>
        <w:t>gefinaliseerd vóór eind juni</w:t>
      </w:r>
      <w:r w:rsidRPr="003E5B84">
        <w:rPr>
          <w:rFonts w:ascii="Arial" w:eastAsia="Times New Roman" w:hAnsi="Arial" w:cs="Arial"/>
          <w:color w:val="43474A"/>
          <w:sz w:val="20"/>
          <w:szCs w:val="20"/>
          <w:lang w:eastAsia="nl-NL"/>
        </w:rPr>
        <w:t>. Het zou zonde zijn om nu tijd en energie te besteden aan opdrachtdocumenten die niet meer tijdig kunnen worden gepubliceerd. Dit levert je immers tweemaal werk op.</w:t>
      </w:r>
    </w:p>
    <w:sectPr w:rsidR="003E5B84" w:rsidRPr="003E5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lavika_Medium">
    <w:altName w:val="Times New Roman"/>
    <w:charset w:val="00"/>
    <w:family w:val="auto"/>
    <w:pitch w:val="default"/>
  </w:font>
  <w:font w:name="Klavika_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851"/>
    <w:multiLevelType w:val="multilevel"/>
    <w:tmpl w:val="B29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F1DB4"/>
    <w:multiLevelType w:val="multilevel"/>
    <w:tmpl w:val="87D0D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C0768"/>
    <w:multiLevelType w:val="multilevel"/>
    <w:tmpl w:val="962A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B1140"/>
    <w:multiLevelType w:val="multilevel"/>
    <w:tmpl w:val="095C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736DB"/>
    <w:multiLevelType w:val="multilevel"/>
    <w:tmpl w:val="4A3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B80045"/>
    <w:multiLevelType w:val="multilevel"/>
    <w:tmpl w:val="1BB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462F3"/>
    <w:multiLevelType w:val="multilevel"/>
    <w:tmpl w:val="8076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A2EB7"/>
    <w:multiLevelType w:val="multilevel"/>
    <w:tmpl w:val="A414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3275F5"/>
    <w:multiLevelType w:val="multilevel"/>
    <w:tmpl w:val="EDF6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8"/>
  </w:num>
  <w:num w:numId="6">
    <w:abstractNumId w:val="7"/>
  </w:num>
  <w:num w:numId="7">
    <w:abstractNumId w:val="6"/>
  </w:num>
  <w:num w:numId="8">
    <w:abstractNumId w:val="0"/>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4"/>
    <w:rsid w:val="000014F4"/>
    <w:rsid w:val="00010B23"/>
    <w:rsid w:val="00014911"/>
    <w:rsid w:val="00030902"/>
    <w:rsid w:val="00033A03"/>
    <w:rsid w:val="0004181F"/>
    <w:rsid w:val="00042E8D"/>
    <w:rsid w:val="000459C7"/>
    <w:rsid w:val="00053355"/>
    <w:rsid w:val="00065236"/>
    <w:rsid w:val="00077DB3"/>
    <w:rsid w:val="00082F61"/>
    <w:rsid w:val="00084770"/>
    <w:rsid w:val="000857CD"/>
    <w:rsid w:val="000A56CE"/>
    <w:rsid w:val="000A5EF3"/>
    <w:rsid w:val="000B045A"/>
    <w:rsid w:val="000B399B"/>
    <w:rsid w:val="000C1392"/>
    <w:rsid w:val="000C1D60"/>
    <w:rsid w:val="000C38AE"/>
    <w:rsid w:val="000D5C0F"/>
    <w:rsid w:val="000D6D9D"/>
    <w:rsid w:val="000F0ECC"/>
    <w:rsid w:val="00101BB2"/>
    <w:rsid w:val="001039EF"/>
    <w:rsid w:val="00104267"/>
    <w:rsid w:val="001139A4"/>
    <w:rsid w:val="001213D6"/>
    <w:rsid w:val="00123CB8"/>
    <w:rsid w:val="00127EAD"/>
    <w:rsid w:val="001379F9"/>
    <w:rsid w:val="001462ED"/>
    <w:rsid w:val="001512EF"/>
    <w:rsid w:val="00160245"/>
    <w:rsid w:val="00163C09"/>
    <w:rsid w:val="00170B53"/>
    <w:rsid w:val="00174FC0"/>
    <w:rsid w:val="00175E48"/>
    <w:rsid w:val="00177D5C"/>
    <w:rsid w:val="0018200D"/>
    <w:rsid w:val="00194612"/>
    <w:rsid w:val="0019774E"/>
    <w:rsid w:val="00197980"/>
    <w:rsid w:val="001A1439"/>
    <w:rsid w:val="001A7533"/>
    <w:rsid w:val="001B0BBB"/>
    <w:rsid w:val="001B79B4"/>
    <w:rsid w:val="001C1115"/>
    <w:rsid w:val="001D6480"/>
    <w:rsid w:val="001E00F2"/>
    <w:rsid w:val="001E366F"/>
    <w:rsid w:val="00201D5F"/>
    <w:rsid w:val="00205344"/>
    <w:rsid w:val="00210E0B"/>
    <w:rsid w:val="00211DCF"/>
    <w:rsid w:val="00222572"/>
    <w:rsid w:val="0022485A"/>
    <w:rsid w:val="00230EF7"/>
    <w:rsid w:val="0025097E"/>
    <w:rsid w:val="002535D5"/>
    <w:rsid w:val="0026029D"/>
    <w:rsid w:val="00263684"/>
    <w:rsid w:val="00264F04"/>
    <w:rsid w:val="00271F0C"/>
    <w:rsid w:val="00281232"/>
    <w:rsid w:val="00287E9E"/>
    <w:rsid w:val="002915BE"/>
    <w:rsid w:val="002B2E15"/>
    <w:rsid w:val="002B38FF"/>
    <w:rsid w:val="002C30C3"/>
    <w:rsid w:val="002C4E3B"/>
    <w:rsid w:val="002C52EF"/>
    <w:rsid w:val="002D0F63"/>
    <w:rsid w:val="002E6782"/>
    <w:rsid w:val="002F3819"/>
    <w:rsid w:val="00300CA5"/>
    <w:rsid w:val="003022AC"/>
    <w:rsid w:val="00310BD4"/>
    <w:rsid w:val="00323955"/>
    <w:rsid w:val="003253E5"/>
    <w:rsid w:val="0033698C"/>
    <w:rsid w:val="00343991"/>
    <w:rsid w:val="003461EA"/>
    <w:rsid w:val="00354923"/>
    <w:rsid w:val="00360768"/>
    <w:rsid w:val="00362CDB"/>
    <w:rsid w:val="0037711F"/>
    <w:rsid w:val="003838FF"/>
    <w:rsid w:val="003863E3"/>
    <w:rsid w:val="00386F21"/>
    <w:rsid w:val="00391C48"/>
    <w:rsid w:val="003971FB"/>
    <w:rsid w:val="003B0A93"/>
    <w:rsid w:val="003B4B51"/>
    <w:rsid w:val="003B7458"/>
    <w:rsid w:val="003C0568"/>
    <w:rsid w:val="003C18E5"/>
    <w:rsid w:val="003C39AF"/>
    <w:rsid w:val="003E0FD8"/>
    <w:rsid w:val="003E5B84"/>
    <w:rsid w:val="003F16E9"/>
    <w:rsid w:val="003F1931"/>
    <w:rsid w:val="003F1CC7"/>
    <w:rsid w:val="003F2150"/>
    <w:rsid w:val="00413340"/>
    <w:rsid w:val="00440979"/>
    <w:rsid w:val="0044351E"/>
    <w:rsid w:val="00443D2C"/>
    <w:rsid w:val="00456026"/>
    <w:rsid w:val="00457E0B"/>
    <w:rsid w:val="00465F7B"/>
    <w:rsid w:val="00476429"/>
    <w:rsid w:val="00476D8A"/>
    <w:rsid w:val="00477EF2"/>
    <w:rsid w:val="00485833"/>
    <w:rsid w:val="004935FF"/>
    <w:rsid w:val="004A52E5"/>
    <w:rsid w:val="004B2A38"/>
    <w:rsid w:val="004C4FBA"/>
    <w:rsid w:val="004D2108"/>
    <w:rsid w:val="004D3846"/>
    <w:rsid w:val="004D3FB1"/>
    <w:rsid w:val="004E02B8"/>
    <w:rsid w:val="004F03DC"/>
    <w:rsid w:val="00504AD7"/>
    <w:rsid w:val="00515CE0"/>
    <w:rsid w:val="00521EB9"/>
    <w:rsid w:val="0053125C"/>
    <w:rsid w:val="00535B11"/>
    <w:rsid w:val="005547C9"/>
    <w:rsid w:val="00556A72"/>
    <w:rsid w:val="00560E04"/>
    <w:rsid w:val="0057187C"/>
    <w:rsid w:val="0058359D"/>
    <w:rsid w:val="005A460E"/>
    <w:rsid w:val="005B5EF2"/>
    <w:rsid w:val="005E1DFF"/>
    <w:rsid w:val="005F72E2"/>
    <w:rsid w:val="006007CF"/>
    <w:rsid w:val="006044EC"/>
    <w:rsid w:val="00614684"/>
    <w:rsid w:val="00625934"/>
    <w:rsid w:val="0063059E"/>
    <w:rsid w:val="00635979"/>
    <w:rsid w:val="00642010"/>
    <w:rsid w:val="0064333B"/>
    <w:rsid w:val="0064402F"/>
    <w:rsid w:val="00650C9A"/>
    <w:rsid w:val="006579C6"/>
    <w:rsid w:val="00664FDC"/>
    <w:rsid w:val="006658D1"/>
    <w:rsid w:val="006A22E5"/>
    <w:rsid w:val="006B05FD"/>
    <w:rsid w:val="006B0887"/>
    <w:rsid w:val="006C4EB5"/>
    <w:rsid w:val="006D15BF"/>
    <w:rsid w:val="006D2676"/>
    <w:rsid w:val="006D3415"/>
    <w:rsid w:val="006D5D88"/>
    <w:rsid w:val="006E15BA"/>
    <w:rsid w:val="006E3BEE"/>
    <w:rsid w:val="006F1071"/>
    <w:rsid w:val="006F7D87"/>
    <w:rsid w:val="00705B72"/>
    <w:rsid w:val="00705EAF"/>
    <w:rsid w:val="00710802"/>
    <w:rsid w:val="00715FF8"/>
    <w:rsid w:val="0072063B"/>
    <w:rsid w:val="00720E1F"/>
    <w:rsid w:val="00733670"/>
    <w:rsid w:val="00740456"/>
    <w:rsid w:val="0076249B"/>
    <w:rsid w:val="0077048D"/>
    <w:rsid w:val="00784711"/>
    <w:rsid w:val="00785B8D"/>
    <w:rsid w:val="007A09D1"/>
    <w:rsid w:val="007A2DA1"/>
    <w:rsid w:val="007A4656"/>
    <w:rsid w:val="007A772F"/>
    <w:rsid w:val="007B3E2B"/>
    <w:rsid w:val="007C2170"/>
    <w:rsid w:val="007C2179"/>
    <w:rsid w:val="007C2A89"/>
    <w:rsid w:val="007D13B6"/>
    <w:rsid w:val="007E3481"/>
    <w:rsid w:val="007F4D8C"/>
    <w:rsid w:val="007F5432"/>
    <w:rsid w:val="008022D3"/>
    <w:rsid w:val="00804238"/>
    <w:rsid w:val="008066D4"/>
    <w:rsid w:val="00811CC5"/>
    <w:rsid w:val="00813398"/>
    <w:rsid w:val="0081555B"/>
    <w:rsid w:val="008163F9"/>
    <w:rsid w:val="0082516E"/>
    <w:rsid w:val="00826CC7"/>
    <w:rsid w:val="00837873"/>
    <w:rsid w:val="00846C16"/>
    <w:rsid w:val="00874729"/>
    <w:rsid w:val="00881496"/>
    <w:rsid w:val="0088632F"/>
    <w:rsid w:val="00897091"/>
    <w:rsid w:val="00897F40"/>
    <w:rsid w:val="008A3130"/>
    <w:rsid w:val="008A74F3"/>
    <w:rsid w:val="008B68D2"/>
    <w:rsid w:val="008B6C62"/>
    <w:rsid w:val="008C2FA4"/>
    <w:rsid w:val="008C466A"/>
    <w:rsid w:val="008C5D90"/>
    <w:rsid w:val="008D4996"/>
    <w:rsid w:val="008D7E3F"/>
    <w:rsid w:val="008E009E"/>
    <w:rsid w:val="008E1B87"/>
    <w:rsid w:val="008E2633"/>
    <w:rsid w:val="008E42EB"/>
    <w:rsid w:val="008E51E1"/>
    <w:rsid w:val="008F021A"/>
    <w:rsid w:val="008F2342"/>
    <w:rsid w:val="00905F30"/>
    <w:rsid w:val="00906472"/>
    <w:rsid w:val="00910A52"/>
    <w:rsid w:val="00910EB4"/>
    <w:rsid w:val="009170FF"/>
    <w:rsid w:val="00927AFE"/>
    <w:rsid w:val="009358C8"/>
    <w:rsid w:val="009378F2"/>
    <w:rsid w:val="00937C6D"/>
    <w:rsid w:val="00940A56"/>
    <w:rsid w:val="00946350"/>
    <w:rsid w:val="00952FDD"/>
    <w:rsid w:val="00966FA3"/>
    <w:rsid w:val="00971B25"/>
    <w:rsid w:val="0097444B"/>
    <w:rsid w:val="0097657A"/>
    <w:rsid w:val="00981DF8"/>
    <w:rsid w:val="00984510"/>
    <w:rsid w:val="009B34D1"/>
    <w:rsid w:val="009B3D1A"/>
    <w:rsid w:val="009C06F0"/>
    <w:rsid w:val="009C3B59"/>
    <w:rsid w:val="009D3417"/>
    <w:rsid w:val="009D40EE"/>
    <w:rsid w:val="009E516B"/>
    <w:rsid w:val="009E6CCE"/>
    <w:rsid w:val="009F5DB0"/>
    <w:rsid w:val="00A14C31"/>
    <w:rsid w:val="00A17344"/>
    <w:rsid w:val="00A20400"/>
    <w:rsid w:val="00A220BE"/>
    <w:rsid w:val="00A70CF9"/>
    <w:rsid w:val="00A759E3"/>
    <w:rsid w:val="00A80AD1"/>
    <w:rsid w:val="00A81C1C"/>
    <w:rsid w:val="00A878FE"/>
    <w:rsid w:val="00A9437C"/>
    <w:rsid w:val="00AA2D1C"/>
    <w:rsid w:val="00AA79FB"/>
    <w:rsid w:val="00AB01BF"/>
    <w:rsid w:val="00AB62DF"/>
    <w:rsid w:val="00AB72CB"/>
    <w:rsid w:val="00AC5E2B"/>
    <w:rsid w:val="00AD109A"/>
    <w:rsid w:val="00AF04DB"/>
    <w:rsid w:val="00B05782"/>
    <w:rsid w:val="00B142F5"/>
    <w:rsid w:val="00B17369"/>
    <w:rsid w:val="00B262FF"/>
    <w:rsid w:val="00B278D2"/>
    <w:rsid w:val="00B36AB4"/>
    <w:rsid w:val="00B5112A"/>
    <w:rsid w:val="00B51F14"/>
    <w:rsid w:val="00B606CC"/>
    <w:rsid w:val="00B76EA7"/>
    <w:rsid w:val="00B8386F"/>
    <w:rsid w:val="00BA01C9"/>
    <w:rsid w:val="00BA07DC"/>
    <w:rsid w:val="00BA30B2"/>
    <w:rsid w:val="00BC030C"/>
    <w:rsid w:val="00BC0961"/>
    <w:rsid w:val="00BC2FF5"/>
    <w:rsid w:val="00BD0D24"/>
    <w:rsid w:val="00BE159B"/>
    <w:rsid w:val="00BE7376"/>
    <w:rsid w:val="00BF36D4"/>
    <w:rsid w:val="00BF4A79"/>
    <w:rsid w:val="00BF6F7B"/>
    <w:rsid w:val="00C00429"/>
    <w:rsid w:val="00C026FA"/>
    <w:rsid w:val="00C05E30"/>
    <w:rsid w:val="00C06C6E"/>
    <w:rsid w:val="00C11806"/>
    <w:rsid w:val="00C175BE"/>
    <w:rsid w:val="00C23716"/>
    <w:rsid w:val="00C37EC3"/>
    <w:rsid w:val="00C41E65"/>
    <w:rsid w:val="00C45DAF"/>
    <w:rsid w:val="00C6438C"/>
    <w:rsid w:val="00C66B21"/>
    <w:rsid w:val="00C83BE6"/>
    <w:rsid w:val="00C86AC8"/>
    <w:rsid w:val="00C90B45"/>
    <w:rsid w:val="00C9169A"/>
    <w:rsid w:val="00C953F2"/>
    <w:rsid w:val="00CA5CF0"/>
    <w:rsid w:val="00CB18B8"/>
    <w:rsid w:val="00CB6503"/>
    <w:rsid w:val="00CB7737"/>
    <w:rsid w:val="00CC501E"/>
    <w:rsid w:val="00CD3854"/>
    <w:rsid w:val="00CE1ACA"/>
    <w:rsid w:val="00CE6E55"/>
    <w:rsid w:val="00CF128B"/>
    <w:rsid w:val="00D00567"/>
    <w:rsid w:val="00D02747"/>
    <w:rsid w:val="00D53A7A"/>
    <w:rsid w:val="00D55E5F"/>
    <w:rsid w:val="00D72989"/>
    <w:rsid w:val="00D85238"/>
    <w:rsid w:val="00D8531F"/>
    <w:rsid w:val="00DA2FFC"/>
    <w:rsid w:val="00DA34C2"/>
    <w:rsid w:val="00DB0266"/>
    <w:rsid w:val="00DB0DA1"/>
    <w:rsid w:val="00DB1393"/>
    <w:rsid w:val="00DB4725"/>
    <w:rsid w:val="00DB6975"/>
    <w:rsid w:val="00DC018E"/>
    <w:rsid w:val="00DD00DF"/>
    <w:rsid w:val="00DD6B45"/>
    <w:rsid w:val="00DE1384"/>
    <w:rsid w:val="00DF5400"/>
    <w:rsid w:val="00DF6A2A"/>
    <w:rsid w:val="00E03146"/>
    <w:rsid w:val="00E10F52"/>
    <w:rsid w:val="00E17207"/>
    <w:rsid w:val="00E21C76"/>
    <w:rsid w:val="00E4137F"/>
    <w:rsid w:val="00E442E4"/>
    <w:rsid w:val="00E47750"/>
    <w:rsid w:val="00E51100"/>
    <w:rsid w:val="00E5180A"/>
    <w:rsid w:val="00E5394D"/>
    <w:rsid w:val="00E54C3A"/>
    <w:rsid w:val="00E63D0B"/>
    <w:rsid w:val="00E650BE"/>
    <w:rsid w:val="00E82D68"/>
    <w:rsid w:val="00E85261"/>
    <w:rsid w:val="00E93683"/>
    <w:rsid w:val="00EB0FCD"/>
    <w:rsid w:val="00EC151D"/>
    <w:rsid w:val="00ED3BDF"/>
    <w:rsid w:val="00EE2E78"/>
    <w:rsid w:val="00EE4B55"/>
    <w:rsid w:val="00EF6BB1"/>
    <w:rsid w:val="00F02C2B"/>
    <w:rsid w:val="00F102A1"/>
    <w:rsid w:val="00F13990"/>
    <w:rsid w:val="00F241FC"/>
    <w:rsid w:val="00F457D7"/>
    <w:rsid w:val="00F51A0F"/>
    <w:rsid w:val="00F669A8"/>
    <w:rsid w:val="00F8121A"/>
    <w:rsid w:val="00F874CC"/>
    <w:rsid w:val="00F87EB8"/>
    <w:rsid w:val="00F9141A"/>
    <w:rsid w:val="00F937A2"/>
    <w:rsid w:val="00F94DA2"/>
    <w:rsid w:val="00F95DDE"/>
    <w:rsid w:val="00F96141"/>
    <w:rsid w:val="00FB52C2"/>
    <w:rsid w:val="00FB6C8D"/>
    <w:rsid w:val="00FC17A8"/>
    <w:rsid w:val="00FE330C"/>
    <w:rsid w:val="00FE53F4"/>
    <w:rsid w:val="00FE5BF7"/>
    <w:rsid w:val="00FE6E40"/>
    <w:rsid w:val="00FF217B"/>
    <w:rsid w:val="00FF3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C73E4-9CCE-4E6C-A128-C0257357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3E5B84"/>
    <w:pPr>
      <w:spacing w:after="150" w:line="480" w:lineRule="atLeast"/>
      <w:outlineLvl w:val="0"/>
    </w:pPr>
    <w:rPr>
      <w:rFonts w:ascii="Klavika_Medium" w:eastAsia="Times New Roman" w:hAnsi="Klavika_Medium" w:cs="Times New Roman"/>
      <w:color w:val="43474A"/>
      <w:kern w:val="36"/>
      <w:sz w:val="45"/>
      <w:szCs w:val="45"/>
      <w:lang w:eastAsia="nl-NL"/>
    </w:rPr>
  </w:style>
  <w:style w:type="paragraph" w:styleId="Kop2">
    <w:name w:val="heading 2"/>
    <w:basedOn w:val="Standaard"/>
    <w:link w:val="Kop2Char"/>
    <w:uiPriority w:val="9"/>
    <w:qFormat/>
    <w:rsid w:val="003E5B84"/>
    <w:pPr>
      <w:spacing w:after="150" w:line="390" w:lineRule="atLeast"/>
      <w:outlineLvl w:val="1"/>
    </w:pPr>
    <w:rPr>
      <w:rFonts w:ascii="Klavika_Medium" w:eastAsia="Times New Roman" w:hAnsi="Klavika_Medium" w:cs="Times New Roman"/>
      <w:color w:val="43474A"/>
      <w:sz w:val="33"/>
      <w:szCs w:val="3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5B84"/>
    <w:rPr>
      <w:rFonts w:ascii="Klavika_Medium" w:eastAsia="Times New Roman" w:hAnsi="Klavika_Medium" w:cs="Times New Roman"/>
      <w:color w:val="43474A"/>
      <w:kern w:val="36"/>
      <w:sz w:val="45"/>
      <w:szCs w:val="45"/>
      <w:lang w:eastAsia="nl-NL"/>
    </w:rPr>
  </w:style>
  <w:style w:type="character" w:customStyle="1" w:styleId="Kop2Char">
    <w:name w:val="Kop 2 Char"/>
    <w:basedOn w:val="Standaardalinea-lettertype"/>
    <w:link w:val="Kop2"/>
    <w:uiPriority w:val="9"/>
    <w:rsid w:val="003E5B84"/>
    <w:rPr>
      <w:rFonts w:ascii="Klavika_Medium" w:eastAsia="Times New Roman" w:hAnsi="Klavika_Medium" w:cs="Times New Roman"/>
      <w:color w:val="43474A"/>
      <w:sz w:val="33"/>
      <w:szCs w:val="33"/>
      <w:lang w:eastAsia="nl-NL"/>
    </w:rPr>
  </w:style>
  <w:style w:type="character" w:styleId="Hyperlink">
    <w:name w:val="Hyperlink"/>
    <w:basedOn w:val="Standaardalinea-lettertype"/>
    <w:uiPriority w:val="99"/>
    <w:semiHidden/>
    <w:unhideWhenUsed/>
    <w:rsid w:val="003E5B84"/>
    <w:rPr>
      <w:rFonts w:ascii="Klavika_Regular" w:hAnsi="Klavika_Regular" w:hint="default"/>
      <w:color w:val="1C7074"/>
      <w:sz w:val="21"/>
      <w:szCs w:val="21"/>
      <w:u w:val="single"/>
    </w:rPr>
  </w:style>
  <w:style w:type="character" w:styleId="Zwaar">
    <w:name w:val="Strong"/>
    <w:basedOn w:val="Standaardalinea-lettertype"/>
    <w:uiPriority w:val="22"/>
    <w:qFormat/>
    <w:rsid w:val="003E5B84"/>
    <w:rPr>
      <w:b/>
      <w:bCs/>
    </w:rPr>
  </w:style>
  <w:style w:type="paragraph" w:styleId="Normaalweb">
    <w:name w:val="Normal (Web)"/>
    <w:basedOn w:val="Standaard"/>
    <w:uiPriority w:val="99"/>
    <w:semiHidden/>
    <w:unhideWhenUsed/>
    <w:rsid w:val="003E5B84"/>
    <w:pPr>
      <w:spacing w:after="150" w:line="240" w:lineRule="auto"/>
    </w:pPr>
    <w:rPr>
      <w:rFonts w:ascii="Times New Roman" w:eastAsia="Times New Roman" w:hAnsi="Times New Roman" w:cs="Times New Roman"/>
      <w:sz w:val="24"/>
      <w:szCs w:val="24"/>
      <w:lang w:eastAsia="nl-NL"/>
    </w:rPr>
  </w:style>
  <w:style w:type="character" w:customStyle="1" w:styleId="name">
    <w:name w:val="name"/>
    <w:basedOn w:val="Standaardalinea-lettertype"/>
    <w:rsid w:val="003E5B84"/>
  </w:style>
  <w:style w:type="character" w:customStyle="1" w:styleId="element-invisible2">
    <w:name w:val="element-invisible2"/>
    <w:basedOn w:val="Standaardalinea-lettertype"/>
    <w:rsid w:val="003E5B84"/>
  </w:style>
  <w:style w:type="paragraph" w:styleId="Bovenkantformulier">
    <w:name w:val="HTML Top of Form"/>
    <w:basedOn w:val="Standaard"/>
    <w:next w:val="Standaard"/>
    <w:link w:val="BovenkantformulierChar"/>
    <w:hidden/>
    <w:uiPriority w:val="99"/>
    <w:semiHidden/>
    <w:unhideWhenUsed/>
    <w:rsid w:val="003E5B84"/>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3E5B84"/>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3E5B84"/>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3E5B84"/>
    <w:rPr>
      <w:rFonts w:ascii="Arial" w:eastAsia="Times New Roman" w:hAnsi="Arial" w:cs="Arial"/>
      <w:vanish/>
      <w:sz w:val="16"/>
      <w:szCs w:val="16"/>
      <w:lang w:eastAsia="nl-NL"/>
    </w:rPr>
  </w:style>
  <w:style w:type="character" w:customStyle="1" w:styleId="bold1">
    <w:name w:val="bold1"/>
    <w:basedOn w:val="Standaardalinea-lettertype"/>
    <w:rsid w:val="003E5B84"/>
    <w:rPr>
      <w:b/>
      <w:bCs/>
    </w:rPr>
  </w:style>
  <w:style w:type="character" w:customStyle="1" w:styleId="bz-title2">
    <w:name w:val="bz-title2"/>
    <w:basedOn w:val="Standaardalinea-lettertype"/>
    <w:rsid w:val="003E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735310">
      <w:marLeft w:val="0"/>
      <w:marRight w:val="0"/>
      <w:marTop w:val="0"/>
      <w:marBottom w:val="150"/>
      <w:divBdr>
        <w:top w:val="none" w:sz="0" w:space="0" w:color="auto"/>
        <w:left w:val="none" w:sz="0" w:space="0" w:color="auto"/>
        <w:bottom w:val="none" w:sz="0" w:space="0" w:color="auto"/>
        <w:right w:val="none" w:sz="0" w:space="0" w:color="auto"/>
      </w:divBdr>
      <w:divsChild>
        <w:div w:id="721292647">
          <w:marLeft w:val="0"/>
          <w:marRight w:val="0"/>
          <w:marTop w:val="0"/>
          <w:marBottom w:val="0"/>
          <w:divBdr>
            <w:top w:val="none" w:sz="0" w:space="0" w:color="auto"/>
            <w:left w:val="none" w:sz="0" w:space="0" w:color="auto"/>
            <w:bottom w:val="none" w:sz="0" w:space="0" w:color="auto"/>
            <w:right w:val="none" w:sz="0" w:space="0" w:color="auto"/>
          </w:divBdr>
          <w:divsChild>
            <w:div w:id="305085515">
              <w:marLeft w:val="0"/>
              <w:marRight w:val="0"/>
              <w:marTop w:val="0"/>
              <w:marBottom w:val="0"/>
              <w:divBdr>
                <w:top w:val="none" w:sz="0" w:space="0" w:color="auto"/>
                <w:left w:val="none" w:sz="0" w:space="0" w:color="auto"/>
                <w:bottom w:val="none" w:sz="0" w:space="0" w:color="auto"/>
                <w:right w:val="none" w:sz="0" w:space="0" w:color="auto"/>
              </w:divBdr>
              <w:divsChild>
                <w:div w:id="1340766791">
                  <w:marLeft w:val="0"/>
                  <w:marRight w:val="0"/>
                  <w:marTop w:val="0"/>
                  <w:marBottom w:val="150"/>
                  <w:divBdr>
                    <w:top w:val="none" w:sz="0" w:space="0" w:color="auto"/>
                    <w:left w:val="none" w:sz="0" w:space="0" w:color="auto"/>
                    <w:bottom w:val="none" w:sz="0" w:space="0" w:color="auto"/>
                    <w:right w:val="none" w:sz="0" w:space="0" w:color="auto"/>
                  </w:divBdr>
                  <w:divsChild>
                    <w:div w:id="1443768444">
                      <w:marLeft w:val="0"/>
                      <w:marRight w:val="0"/>
                      <w:marTop w:val="0"/>
                      <w:marBottom w:val="0"/>
                      <w:divBdr>
                        <w:top w:val="none" w:sz="0" w:space="0" w:color="auto"/>
                        <w:left w:val="none" w:sz="0" w:space="0" w:color="auto"/>
                        <w:bottom w:val="none" w:sz="0" w:space="0" w:color="auto"/>
                        <w:right w:val="none" w:sz="0" w:space="0" w:color="auto"/>
                      </w:divBdr>
                    </w:div>
                    <w:div w:id="11373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269371">
      <w:marLeft w:val="0"/>
      <w:marRight w:val="0"/>
      <w:marTop w:val="1200"/>
      <w:marBottom w:val="0"/>
      <w:divBdr>
        <w:top w:val="none" w:sz="0" w:space="0" w:color="auto"/>
        <w:left w:val="none" w:sz="0" w:space="0" w:color="auto"/>
        <w:bottom w:val="none" w:sz="0" w:space="0" w:color="auto"/>
        <w:right w:val="none" w:sz="0" w:space="0" w:color="auto"/>
      </w:divBdr>
      <w:divsChild>
        <w:div w:id="856162932">
          <w:marLeft w:val="0"/>
          <w:marRight w:val="0"/>
          <w:marTop w:val="0"/>
          <w:marBottom w:val="150"/>
          <w:divBdr>
            <w:top w:val="none" w:sz="0" w:space="0" w:color="auto"/>
            <w:left w:val="none" w:sz="0" w:space="0" w:color="auto"/>
            <w:bottom w:val="none" w:sz="0" w:space="0" w:color="auto"/>
            <w:right w:val="none" w:sz="0" w:space="0" w:color="auto"/>
          </w:divBdr>
          <w:divsChild>
            <w:div w:id="631980201">
              <w:marLeft w:val="0"/>
              <w:marRight w:val="0"/>
              <w:marTop w:val="0"/>
              <w:marBottom w:val="0"/>
              <w:divBdr>
                <w:top w:val="none" w:sz="0" w:space="0" w:color="auto"/>
                <w:left w:val="none" w:sz="0" w:space="0" w:color="auto"/>
                <w:bottom w:val="none" w:sz="0" w:space="0" w:color="auto"/>
                <w:right w:val="none" w:sz="0" w:space="0" w:color="auto"/>
              </w:divBdr>
              <w:divsChild>
                <w:div w:id="886069542">
                  <w:marLeft w:val="0"/>
                  <w:marRight w:val="0"/>
                  <w:marTop w:val="0"/>
                  <w:marBottom w:val="0"/>
                  <w:divBdr>
                    <w:top w:val="none" w:sz="0" w:space="0" w:color="auto"/>
                    <w:left w:val="none" w:sz="0" w:space="0" w:color="auto"/>
                    <w:bottom w:val="none" w:sz="0" w:space="0" w:color="auto"/>
                    <w:right w:val="none" w:sz="0" w:space="0" w:color="auto"/>
                  </w:divBdr>
                  <w:divsChild>
                    <w:div w:id="242104262">
                      <w:marLeft w:val="0"/>
                      <w:marRight w:val="0"/>
                      <w:marTop w:val="0"/>
                      <w:marBottom w:val="0"/>
                      <w:divBdr>
                        <w:top w:val="none" w:sz="0" w:space="0" w:color="auto"/>
                        <w:left w:val="none" w:sz="0" w:space="0" w:color="auto"/>
                        <w:bottom w:val="none" w:sz="0" w:space="0" w:color="auto"/>
                        <w:right w:val="none" w:sz="0" w:space="0" w:color="auto"/>
                      </w:divBdr>
                      <w:divsChild>
                        <w:div w:id="534536782">
                          <w:marLeft w:val="0"/>
                          <w:marRight w:val="0"/>
                          <w:marTop w:val="0"/>
                          <w:marBottom w:val="0"/>
                          <w:divBdr>
                            <w:top w:val="none" w:sz="0" w:space="0" w:color="auto"/>
                            <w:left w:val="none" w:sz="0" w:space="0" w:color="auto"/>
                            <w:bottom w:val="none" w:sz="0" w:space="0" w:color="auto"/>
                            <w:right w:val="none" w:sz="0" w:space="0" w:color="auto"/>
                          </w:divBdr>
                          <w:divsChild>
                            <w:div w:id="56440604">
                              <w:marLeft w:val="0"/>
                              <w:marRight w:val="0"/>
                              <w:marTop w:val="0"/>
                              <w:marBottom w:val="0"/>
                              <w:divBdr>
                                <w:top w:val="none" w:sz="0" w:space="0" w:color="auto"/>
                                <w:left w:val="none" w:sz="0" w:space="0" w:color="auto"/>
                                <w:bottom w:val="none" w:sz="0" w:space="0" w:color="auto"/>
                                <w:right w:val="none" w:sz="0" w:space="0" w:color="auto"/>
                              </w:divBdr>
                              <w:divsChild>
                                <w:div w:id="652107556">
                                  <w:marLeft w:val="0"/>
                                  <w:marRight w:val="0"/>
                                  <w:marTop w:val="0"/>
                                  <w:marBottom w:val="0"/>
                                  <w:divBdr>
                                    <w:top w:val="none" w:sz="0" w:space="0" w:color="auto"/>
                                    <w:left w:val="none" w:sz="0" w:space="0" w:color="auto"/>
                                    <w:bottom w:val="none" w:sz="0" w:space="0" w:color="auto"/>
                                    <w:right w:val="none" w:sz="0" w:space="0" w:color="auto"/>
                                  </w:divBdr>
                                  <w:divsChild>
                                    <w:div w:id="9719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5234">
                              <w:marLeft w:val="0"/>
                              <w:marRight w:val="0"/>
                              <w:marTop w:val="0"/>
                              <w:marBottom w:val="0"/>
                              <w:divBdr>
                                <w:top w:val="none" w:sz="0" w:space="0" w:color="auto"/>
                                <w:left w:val="none" w:sz="0" w:space="0" w:color="auto"/>
                                <w:bottom w:val="none" w:sz="0" w:space="0" w:color="auto"/>
                                <w:right w:val="none" w:sz="0" w:space="0" w:color="auto"/>
                              </w:divBdr>
                              <w:divsChild>
                                <w:div w:id="649947534">
                                  <w:marLeft w:val="0"/>
                                  <w:marRight w:val="0"/>
                                  <w:marTop w:val="0"/>
                                  <w:marBottom w:val="0"/>
                                  <w:divBdr>
                                    <w:top w:val="none" w:sz="0" w:space="0" w:color="auto"/>
                                    <w:left w:val="none" w:sz="0" w:space="0" w:color="auto"/>
                                    <w:bottom w:val="none" w:sz="0" w:space="0" w:color="auto"/>
                                    <w:right w:val="none" w:sz="0" w:space="0" w:color="auto"/>
                                  </w:divBdr>
                                  <w:divsChild>
                                    <w:div w:id="12734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01">
                          <w:marLeft w:val="0"/>
                          <w:marRight w:val="0"/>
                          <w:marTop w:val="0"/>
                          <w:marBottom w:val="0"/>
                          <w:divBdr>
                            <w:top w:val="none" w:sz="0" w:space="0" w:color="auto"/>
                            <w:left w:val="none" w:sz="0" w:space="0" w:color="auto"/>
                            <w:bottom w:val="none" w:sz="0" w:space="0" w:color="auto"/>
                            <w:right w:val="none" w:sz="0" w:space="0" w:color="auto"/>
                          </w:divBdr>
                          <w:divsChild>
                            <w:div w:id="612439328">
                              <w:marLeft w:val="0"/>
                              <w:marRight w:val="0"/>
                              <w:marTop w:val="0"/>
                              <w:marBottom w:val="0"/>
                              <w:divBdr>
                                <w:top w:val="none" w:sz="0" w:space="0" w:color="auto"/>
                                <w:left w:val="none" w:sz="0" w:space="0" w:color="auto"/>
                                <w:bottom w:val="none" w:sz="0" w:space="0" w:color="auto"/>
                                <w:right w:val="none" w:sz="0" w:space="0" w:color="auto"/>
                              </w:divBdr>
                              <w:divsChild>
                                <w:div w:id="3758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309725">
      <w:marLeft w:val="0"/>
      <w:marRight w:val="0"/>
      <w:marTop w:val="0"/>
      <w:marBottom w:val="0"/>
      <w:divBdr>
        <w:top w:val="none" w:sz="0" w:space="0" w:color="auto"/>
        <w:left w:val="none" w:sz="0" w:space="0" w:color="auto"/>
        <w:bottom w:val="none" w:sz="0" w:space="0" w:color="auto"/>
        <w:right w:val="none" w:sz="0" w:space="0" w:color="auto"/>
      </w:divBdr>
      <w:divsChild>
        <w:div w:id="1710217">
          <w:marLeft w:val="0"/>
          <w:marRight w:val="0"/>
          <w:marTop w:val="0"/>
          <w:marBottom w:val="0"/>
          <w:divBdr>
            <w:top w:val="none" w:sz="0" w:space="0" w:color="auto"/>
            <w:left w:val="none" w:sz="0" w:space="0" w:color="auto"/>
            <w:bottom w:val="none" w:sz="0" w:space="0" w:color="auto"/>
            <w:right w:val="none" w:sz="0" w:space="0" w:color="auto"/>
          </w:divBdr>
          <w:divsChild>
            <w:div w:id="5477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42196">
      <w:marLeft w:val="0"/>
      <w:marRight w:val="0"/>
      <w:marTop w:val="0"/>
      <w:marBottom w:val="150"/>
      <w:divBdr>
        <w:top w:val="none" w:sz="0" w:space="0" w:color="auto"/>
        <w:left w:val="none" w:sz="0" w:space="0" w:color="auto"/>
        <w:bottom w:val="none" w:sz="0" w:space="0" w:color="auto"/>
        <w:right w:val="none" w:sz="0" w:space="0" w:color="auto"/>
      </w:divBdr>
      <w:divsChild>
        <w:div w:id="498468986">
          <w:marLeft w:val="0"/>
          <w:marRight w:val="0"/>
          <w:marTop w:val="0"/>
          <w:marBottom w:val="0"/>
          <w:divBdr>
            <w:top w:val="none" w:sz="0" w:space="0" w:color="auto"/>
            <w:left w:val="none" w:sz="0" w:space="0" w:color="auto"/>
            <w:bottom w:val="none" w:sz="0" w:space="0" w:color="auto"/>
            <w:right w:val="none" w:sz="0" w:space="0" w:color="auto"/>
          </w:divBdr>
        </w:div>
        <w:div w:id="431242764">
          <w:marLeft w:val="0"/>
          <w:marRight w:val="0"/>
          <w:marTop w:val="0"/>
          <w:marBottom w:val="0"/>
          <w:divBdr>
            <w:top w:val="none" w:sz="0" w:space="0" w:color="auto"/>
            <w:left w:val="none" w:sz="0" w:space="0" w:color="auto"/>
            <w:bottom w:val="none" w:sz="0" w:space="0" w:color="auto"/>
            <w:right w:val="none" w:sz="0" w:space="0" w:color="auto"/>
          </w:divBdr>
          <w:divsChild>
            <w:div w:id="1158615335">
              <w:marLeft w:val="0"/>
              <w:marRight w:val="0"/>
              <w:marTop w:val="0"/>
              <w:marBottom w:val="0"/>
              <w:divBdr>
                <w:top w:val="none" w:sz="0" w:space="0" w:color="auto"/>
                <w:left w:val="none" w:sz="0" w:space="0" w:color="auto"/>
                <w:bottom w:val="none" w:sz="0" w:space="0" w:color="auto"/>
                <w:right w:val="none" w:sz="0" w:space="0" w:color="auto"/>
              </w:divBdr>
              <w:divsChild>
                <w:div w:id="655650986">
                  <w:marLeft w:val="0"/>
                  <w:marRight w:val="0"/>
                  <w:marTop w:val="150"/>
                  <w:marBottom w:val="150"/>
                  <w:divBdr>
                    <w:top w:val="none" w:sz="0" w:space="0" w:color="auto"/>
                    <w:left w:val="none" w:sz="0" w:space="0" w:color="auto"/>
                    <w:bottom w:val="none" w:sz="0" w:space="0" w:color="auto"/>
                    <w:right w:val="none" w:sz="0" w:space="0" w:color="auto"/>
                  </w:divBdr>
                  <w:divsChild>
                    <w:div w:id="342559095">
                      <w:marLeft w:val="0"/>
                      <w:marRight w:val="0"/>
                      <w:marTop w:val="0"/>
                      <w:marBottom w:val="0"/>
                      <w:divBdr>
                        <w:top w:val="single" w:sz="6" w:space="0" w:color="B7C0C9"/>
                        <w:left w:val="single" w:sz="6" w:space="0" w:color="B7C0C9"/>
                        <w:bottom w:val="single" w:sz="6" w:space="0" w:color="B7C0C9"/>
                        <w:right w:val="single" w:sz="6" w:space="0" w:color="B7C0C9"/>
                      </w:divBdr>
                      <w:divsChild>
                        <w:div w:id="804346373">
                          <w:marLeft w:val="0"/>
                          <w:marRight w:val="0"/>
                          <w:marTop w:val="0"/>
                          <w:marBottom w:val="0"/>
                          <w:divBdr>
                            <w:top w:val="none" w:sz="0" w:space="0" w:color="auto"/>
                            <w:left w:val="none" w:sz="0" w:space="0" w:color="auto"/>
                            <w:bottom w:val="none" w:sz="0" w:space="0" w:color="auto"/>
                            <w:right w:val="none" w:sz="0" w:space="0" w:color="auto"/>
                          </w:divBdr>
                          <w:divsChild>
                            <w:div w:id="111830031">
                              <w:marLeft w:val="0"/>
                              <w:marRight w:val="0"/>
                              <w:marTop w:val="0"/>
                              <w:marBottom w:val="0"/>
                              <w:divBdr>
                                <w:top w:val="none" w:sz="0" w:space="0" w:color="auto"/>
                                <w:left w:val="none" w:sz="0" w:space="0" w:color="auto"/>
                                <w:bottom w:val="none" w:sz="0" w:space="0" w:color="auto"/>
                                <w:right w:val="none" w:sz="0" w:space="0" w:color="auto"/>
                              </w:divBdr>
                              <w:divsChild>
                                <w:div w:id="1265114968">
                                  <w:marLeft w:val="0"/>
                                  <w:marRight w:val="0"/>
                                  <w:marTop w:val="0"/>
                                  <w:marBottom w:val="150"/>
                                  <w:divBdr>
                                    <w:top w:val="none" w:sz="0" w:space="0" w:color="auto"/>
                                    <w:left w:val="none" w:sz="0" w:space="0" w:color="auto"/>
                                    <w:bottom w:val="none" w:sz="0" w:space="0" w:color="auto"/>
                                    <w:right w:val="none" w:sz="0" w:space="0" w:color="auto"/>
                                  </w:divBdr>
                                </w:div>
                                <w:div w:id="365862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verheid.vlaanderen.be/Belgische-regelgev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8005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Minner, Heidi</dc:creator>
  <cp:keywords/>
  <dc:description/>
  <cp:lastModifiedBy>Bovijn, Eveline</cp:lastModifiedBy>
  <cp:revision>2</cp:revision>
  <dcterms:created xsi:type="dcterms:W3CDTF">2017-12-01T10:31:00Z</dcterms:created>
  <dcterms:modified xsi:type="dcterms:W3CDTF">2017-12-01T10:31:00Z</dcterms:modified>
</cp:coreProperties>
</file>